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55" w:tblpY="2762"/>
        <w:tblOverlap w:val="never"/>
        <w:tblW w:w="104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45"/>
        <w:gridCol w:w="5100"/>
        <w:gridCol w:w="878"/>
        <w:gridCol w:w="2310"/>
      </w:tblGrid>
      <w:tr w14:paraId="51A75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5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E9E9E9" w:themeColor="background1" w:themeShade="EA" w:sz="6" w:space="0"/>
              <w:right w:val="single" w:color="4874CB" w:themeColor="accent1" w:sz="6" w:space="0"/>
            </w:tcBorders>
            <w:shd w:val="clear" w:color="auto" w:fill="4874CB" w:themeFill="accent1"/>
            <w:noWrap w:val="0"/>
            <w:vAlign w:val="center"/>
          </w:tcPr>
          <w:p w14:paraId="45770DF4">
            <w:pPr>
              <w:snapToGrid w:val="0"/>
              <w:jc w:val="both"/>
              <w:rPr>
                <w:rFonts w:hint="eastAsia" w:ascii="仿宋" w:hAnsi="仿宋" w:eastAsia="仿宋" w:cs="仿宋"/>
                <w:b/>
                <w:i w:val="0"/>
                <w:color w:val="FFFFFF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FFFFFF"/>
                <w:sz w:val="24"/>
                <w:szCs w:val="24"/>
                <w:shd w:val="clear" w:color="auto" w:fill="auto"/>
              </w:rPr>
              <w:t>序号</w:t>
            </w:r>
          </w:p>
        </w:tc>
        <w:tc>
          <w:tcPr>
            <w:tcW w:w="1445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C8D5EF" w:themeColor="accent1" w:themeTint="4C" w:sz="6" w:space="0"/>
              <w:right w:val="nil"/>
            </w:tcBorders>
            <w:shd w:val="clear" w:color="auto" w:fill="FFFFFF"/>
            <w:noWrap w:val="0"/>
            <w:vAlign w:val="center"/>
          </w:tcPr>
          <w:p w14:paraId="68397E1F">
            <w:pPr>
              <w:snapToGrid w:val="0"/>
              <w:jc w:val="both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设备名称</w:t>
            </w:r>
          </w:p>
        </w:tc>
        <w:tc>
          <w:tcPr>
            <w:tcW w:w="5100" w:type="dxa"/>
            <w:tcBorders>
              <w:top w:val="single" w:color="4874CB" w:themeColor="accent1" w:sz="6" w:space="0"/>
              <w:left w:val="nil"/>
              <w:bottom w:val="single" w:color="C8D5EF" w:themeColor="accent1" w:themeTint="4C" w:sz="6" w:space="0"/>
              <w:right w:val="nil"/>
            </w:tcBorders>
            <w:shd w:val="clear" w:color="auto" w:fill="EDF1F9" w:themeFill="accent1" w:themeFillTint="19"/>
            <w:noWrap w:val="0"/>
            <w:vAlign w:val="center"/>
          </w:tcPr>
          <w:p w14:paraId="7BE06382">
            <w:pPr>
              <w:snapToGrid w:val="0"/>
              <w:jc w:val="both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要求/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参数</w:t>
            </w:r>
          </w:p>
        </w:tc>
        <w:tc>
          <w:tcPr>
            <w:tcW w:w="878" w:type="dxa"/>
            <w:tcBorders>
              <w:top w:val="single" w:color="4874CB" w:themeColor="accent1" w:sz="6" w:space="0"/>
              <w:left w:val="nil"/>
              <w:bottom w:val="single" w:color="C8D5EF" w:themeColor="accent1" w:themeTint="4C" w:sz="6" w:space="0"/>
              <w:right w:val="nil"/>
            </w:tcBorders>
            <w:shd w:val="clear" w:color="auto" w:fill="FFFFFF"/>
            <w:noWrap w:val="0"/>
            <w:vAlign w:val="center"/>
          </w:tcPr>
          <w:p w14:paraId="6F1C403F">
            <w:pPr>
              <w:snapToGrid w:val="0"/>
              <w:jc w:val="both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数量</w:t>
            </w:r>
          </w:p>
        </w:tc>
        <w:tc>
          <w:tcPr>
            <w:tcW w:w="2310" w:type="dxa"/>
            <w:tcBorders>
              <w:top w:val="single" w:color="4874CB" w:themeColor="accent1" w:sz="6" w:space="0"/>
              <w:left w:val="nil"/>
              <w:bottom w:val="single" w:color="C8D5EF" w:themeColor="accent1" w:themeTint="4C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 w:val="0"/>
            <w:vAlign w:val="center"/>
          </w:tcPr>
          <w:p w14:paraId="462A8A4E">
            <w:pPr>
              <w:snapToGrid w:val="0"/>
              <w:jc w:val="both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备注（参考品牌）</w:t>
            </w:r>
          </w:p>
        </w:tc>
      </w:tr>
      <w:tr w14:paraId="3B2B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1" w:hRule="atLeast"/>
        </w:trPr>
        <w:tc>
          <w:tcPr>
            <w:tcW w:w="705" w:type="dxa"/>
            <w:tcBorders>
              <w:top w:val="single" w:color="E9E9E9" w:themeColor="background1" w:themeShade="EA" w:sz="6" w:space="0"/>
              <w:left w:val="single" w:color="4874CB" w:themeColor="accent1" w:sz="6" w:space="0"/>
              <w:bottom w:val="single" w:color="E9E9E9" w:themeColor="background1" w:themeShade="EA" w:sz="6" w:space="0"/>
              <w:right w:val="single" w:color="4874CB" w:themeColor="accent1" w:sz="6" w:space="0"/>
            </w:tcBorders>
            <w:shd w:val="clear" w:color="auto" w:fill="4874CB" w:themeFill="accent1"/>
            <w:noWrap w:val="0"/>
            <w:vAlign w:val="center"/>
          </w:tcPr>
          <w:p w14:paraId="242A3526">
            <w:pPr>
              <w:jc w:val="left"/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FFFFFF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FFFFFF"/>
                <w:sz w:val="24"/>
                <w:szCs w:val="24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445" w:type="dxa"/>
            <w:tcBorders>
              <w:top w:val="single" w:color="C8D5EF" w:themeColor="accent1" w:themeTint="4C" w:sz="6" w:space="0"/>
              <w:left w:val="single" w:color="4874CB" w:themeColor="accent1" w:sz="6" w:space="0"/>
              <w:bottom w:val="single" w:color="C8D5EF" w:themeColor="accent1" w:themeTint="4C" w:sz="6" w:space="0"/>
              <w:right w:val="nil"/>
            </w:tcBorders>
            <w:shd w:val="clear" w:color="auto" w:fill="FFFFFF"/>
            <w:noWrap w:val="0"/>
            <w:vAlign w:val="center"/>
          </w:tcPr>
          <w:p w14:paraId="10D00D64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hd w:val="clear" w:color="auto" w:fill="auto"/>
                <w:lang w:val="en-US" w:eastAsia="zh-CN" w:bidi="ar-SA"/>
              </w:rPr>
              <w:t>防爆显示屏</w:t>
            </w:r>
          </w:p>
        </w:tc>
        <w:tc>
          <w:tcPr>
            <w:tcW w:w="5100" w:type="dxa"/>
            <w:tcBorders>
              <w:top w:val="single" w:color="C8D5EF" w:themeColor="accent1" w:themeTint="4C" w:sz="6" w:space="0"/>
              <w:left w:val="nil"/>
              <w:bottom w:val="single" w:color="C8D5EF" w:themeColor="accent1" w:themeTint="4C" w:sz="6" w:space="0"/>
              <w:right w:val="nil"/>
            </w:tcBorders>
            <w:shd w:val="clear" w:color="auto" w:fill="EDF1F9" w:themeFill="accent1" w:themeFillTint="19"/>
            <w:noWrap w:val="0"/>
            <w:vAlign w:val="center"/>
          </w:tcPr>
          <w:p w14:paraId="62617E3D">
            <w:pPr>
              <w:snapToGrid w:val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1.100寸4K屏,屏幕比例16:9,对比度5000：1,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 xml:space="preserve">色域16.7M    液晶屏  华星或京东方。 </w:t>
            </w:r>
          </w:p>
          <w:p w14:paraId="6420C595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2.支持多路信号同时输入显示在同一个画面上</w:t>
            </w:r>
          </w:p>
          <w:p w14:paraId="7FCE2AC3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3.支持多路信号输入检测信号自动切换通道</w:t>
            </w:r>
          </w:p>
          <w:p w14:paraId="7D3A9C6E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4.支持两种不同信号设备输入HDMI/DP</w:t>
            </w:r>
          </w:p>
          <w:p w14:paraId="3D5CBC32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5.支持多台设备融合显示画面</w:t>
            </w:r>
          </w:p>
          <w:p w14:paraId="72D3737B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6.支持上电自动开机，无信号自动关机，检测信号自动开机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7.使用寿命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≥60000 小时</w:t>
            </w:r>
          </w:p>
          <w:p w14:paraId="43C049E9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8.支持USB离线OTA升级功能</w:t>
            </w:r>
          </w:p>
          <w:p w14:paraId="6EBF040E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9.支持0 90 180 270度旋转可根据信号源输入自动旋转切换</w:t>
            </w:r>
          </w:p>
          <w:p w14:paraId="6AFB55F6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10.支持定制开机LOGO</w:t>
            </w:r>
          </w:p>
          <w:p w14:paraId="328AFA71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11.防爆电视配备高透光、防眩光、航空玻璃标准的钢化玻璃，高性能钢化，高平整度</w:t>
            </w:r>
          </w:p>
          <w:p w14:paraId="022A42A9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12.全五金开模设计</w:t>
            </w:r>
          </w:p>
          <w:p w14:paraId="1E64BAD1">
            <w:pPr>
              <w:snapToGrid w:val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13.全高清液晶屏，主板方案软件自主调试，让色彩更加艳丽</w:t>
            </w:r>
          </w:p>
        </w:tc>
        <w:tc>
          <w:tcPr>
            <w:tcW w:w="878" w:type="dxa"/>
            <w:tcBorders>
              <w:top w:val="single" w:color="C8D5EF" w:themeColor="accent1" w:themeTint="4C" w:sz="6" w:space="0"/>
              <w:left w:val="nil"/>
              <w:bottom w:val="single" w:color="C8D5EF" w:themeColor="accent1" w:themeTint="4C" w:sz="6" w:space="0"/>
              <w:right w:val="nil"/>
            </w:tcBorders>
            <w:shd w:val="clear" w:color="auto" w:fill="FFFFFF"/>
            <w:noWrap w:val="0"/>
            <w:vAlign w:val="center"/>
          </w:tcPr>
          <w:p w14:paraId="63DBBD06">
            <w:pPr>
              <w:snapToGrid w:val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50</w:t>
            </w:r>
          </w:p>
        </w:tc>
        <w:tc>
          <w:tcPr>
            <w:tcW w:w="2310" w:type="dxa"/>
            <w:tcBorders>
              <w:top w:val="single" w:color="C8D5EF" w:themeColor="accent1" w:themeTint="4C" w:sz="6" w:space="0"/>
              <w:left w:val="nil"/>
              <w:bottom w:val="single" w:color="C8D5EF" w:themeColor="accent1" w:themeTint="4C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 w:val="0"/>
            <w:vAlign w:val="center"/>
          </w:tcPr>
          <w:p w14:paraId="31C54ED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整机保修三年、一月内换新机400售后服务（一年后三年内运费双方各半、配件费工厂负责）</w:t>
            </w:r>
          </w:p>
        </w:tc>
      </w:tr>
      <w:tr w14:paraId="40984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05" w:type="dxa"/>
            <w:tcBorders>
              <w:top w:val="single" w:color="E9E9E9" w:themeColor="background1" w:themeShade="EA" w:sz="6" w:space="0"/>
              <w:left w:val="single" w:color="4874CB" w:themeColor="accent1" w:sz="6" w:space="0"/>
              <w:bottom w:val="single" w:color="E9E9E9" w:themeColor="background1" w:themeShade="EA" w:sz="6" w:space="0"/>
              <w:right w:val="single" w:color="4874CB" w:themeColor="accent1" w:sz="6" w:space="0"/>
            </w:tcBorders>
            <w:shd w:val="clear" w:color="auto" w:fill="4874CB" w:themeFill="accent1"/>
            <w:noWrap w:val="0"/>
            <w:vAlign w:val="center"/>
          </w:tcPr>
          <w:p w14:paraId="09970454">
            <w:pPr>
              <w:jc w:val="left"/>
              <w:rPr>
                <w:rFonts w:hint="default" w:ascii="仿宋_GB2312" w:hAnsi="仿宋_GB2312" w:eastAsia="仿宋_GB2312" w:cs="仿宋_GB2312"/>
                <w:b/>
                <w:bCs w:val="0"/>
                <w:i w:val="0"/>
                <w:color w:val="FFFFFF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FFFFFF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445" w:type="dxa"/>
            <w:tcBorders>
              <w:top w:val="single" w:color="C8D5EF" w:themeColor="accent1" w:themeTint="4C" w:sz="6" w:space="0"/>
              <w:left w:val="single" w:color="4874CB" w:themeColor="accent1" w:sz="6" w:space="0"/>
              <w:bottom w:val="single" w:color="C8D5EF" w:themeColor="accent1" w:themeTint="4C" w:sz="6" w:space="0"/>
              <w:right w:val="nil"/>
            </w:tcBorders>
            <w:shd w:val="clear" w:color="auto" w:fill="FFFFFF"/>
            <w:noWrap w:val="0"/>
            <w:vAlign w:val="center"/>
          </w:tcPr>
          <w:p w14:paraId="4FA5ACD1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hd w:val="clear" w:color="auto" w:fill="auto"/>
                <w:lang w:val="en-US" w:eastAsia="zh-CN" w:bidi="ar-SA"/>
              </w:rPr>
              <w:t>升降板</w:t>
            </w:r>
          </w:p>
        </w:tc>
        <w:tc>
          <w:tcPr>
            <w:tcW w:w="5100" w:type="dxa"/>
            <w:tcBorders>
              <w:top w:val="single" w:color="C8D5EF" w:themeColor="accent1" w:themeTint="4C" w:sz="6" w:space="0"/>
              <w:left w:val="nil"/>
              <w:bottom w:val="single" w:color="C8D5EF" w:themeColor="accent1" w:themeTint="4C" w:sz="6" w:space="0"/>
              <w:right w:val="nil"/>
            </w:tcBorders>
            <w:shd w:val="clear" w:color="auto" w:fill="EDF1F9" w:themeFill="accent1" w:themeFillTint="19"/>
            <w:noWrap w:val="0"/>
            <w:vAlign w:val="center"/>
          </w:tcPr>
          <w:p w14:paraId="2907D1AE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1.尺寸：4000mm×1500mm。</w:t>
            </w:r>
          </w:p>
          <w:p w14:paraId="05DA3016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2.结构：由两块同等大小的书写板组成，上下推拉升降结构，附带隐蔽式轨道，内板上安有防撞胶垫，每块板不少于2个，连接穿插件为ABS一次成型，油丝绳传动降低噪音，轴承轮消声走行，升降平稳，走行无噪音。为确保产品耐久性，滑轮使用寿命应不低于10万次，并提供滑轮寿命相关检测报告。</w:t>
            </w:r>
          </w:p>
          <w:p w14:paraId="55FEFA8D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3.板面：采用金属烤漆书写板面，亚光、墨绿色，光泽度≤12光泽单位，没有因教学书写板本身原因产生的眩光，书写流畅字迹清晰、色彩协调可视效果佳，有效的缓解学生视觉疲劳；可吸附磁钉、磁片，便于教学。</w:t>
            </w:r>
          </w:p>
          <w:p w14:paraId="406EC9B5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4.衬板：采用吸音、防潮、阻燃的聚苯乙烯板。硬度高，消音环保，能极大的缓冲粉笔与板面的磨擦，具有防潮、吸音、挺度好、平压强度好的作用。</w:t>
            </w:r>
          </w:p>
          <w:p w14:paraId="6C2E0074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5.背板：采用镀锌钢板，机械化流水线一次成型。</w:t>
            </w:r>
          </w:p>
          <w:p w14:paraId="22077846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6.边框：采用铝合金型材，电泳香槟色；外立框规格≥85*65mm，外横框规格≥85*45mm，内框规格≥25*25mm，壁厚≥1mm，黑板边框下沿带有通长拉手槽，方便老师在任意位置推拉。边框应具有良好的耐磨性及耐腐蚀性，耐腐蚀性CASS 72H不得低于10级，耐磨性（落沙试验）应不低于4000g，并提供边框型材耐磨性、耐腐蚀性相关检测报告。</w:t>
            </w:r>
          </w:p>
          <w:p w14:paraId="2248F07A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7.包角：采用ABS塑料注塑成型，包角采用双壁成腔流线型设计，一体化模具成型，无尖角毛刺，符合GB 21027-2020《学生用品的安全通用要求》</w:t>
            </w:r>
          </w:p>
          <w:p w14:paraId="5F51201F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8.安装：隐形安装，HG没有外露的挂接件。</w:t>
            </w:r>
          </w:p>
        </w:tc>
        <w:tc>
          <w:tcPr>
            <w:tcW w:w="878" w:type="dxa"/>
            <w:tcBorders>
              <w:top w:val="single" w:color="C8D5EF" w:themeColor="accent1" w:themeTint="4C" w:sz="6" w:space="0"/>
              <w:left w:val="nil"/>
              <w:bottom w:val="single" w:color="C8D5EF" w:themeColor="accent1" w:themeTint="4C" w:sz="6" w:space="0"/>
              <w:right w:val="nil"/>
            </w:tcBorders>
            <w:shd w:val="clear" w:color="auto" w:fill="FFFFFF"/>
            <w:noWrap w:val="0"/>
            <w:vAlign w:val="center"/>
          </w:tcPr>
          <w:p w14:paraId="1E099A87">
            <w:pPr>
              <w:snapToGrid w:val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50</w:t>
            </w:r>
          </w:p>
        </w:tc>
        <w:tc>
          <w:tcPr>
            <w:tcW w:w="2310" w:type="dxa"/>
            <w:tcBorders>
              <w:top w:val="single" w:color="C8D5EF" w:themeColor="accent1" w:themeTint="4C" w:sz="6" w:space="0"/>
              <w:left w:val="nil"/>
              <w:bottom w:val="single" w:color="C8D5EF" w:themeColor="accent1" w:themeTint="4C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 w:val="0"/>
            <w:vAlign w:val="center"/>
          </w:tcPr>
          <w:p w14:paraId="04C1DFE2">
            <w:pPr>
              <w:snapToGrid w:val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蓝贝思特，板面质保五年。配件1年</w:t>
            </w:r>
          </w:p>
        </w:tc>
      </w:tr>
      <w:tr w14:paraId="7DAC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05" w:type="dxa"/>
            <w:tcBorders>
              <w:top w:val="single" w:color="E9E9E9" w:themeColor="background1" w:themeShade="EA" w:sz="6" w:space="0"/>
              <w:left w:val="single" w:color="4874CB" w:themeColor="accent1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4874CB" w:themeFill="accent1"/>
            <w:noWrap w:val="0"/>
            <w:vAlign w:val="center"/>
          </w:tcPr>
          <w:p w14:paraId="3E4B7DFC">
            <w:pPr>
              <w:jc w:val="left"/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FFFFFF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445" w:type="dxa"/>
            <w:tcBorders>
              <w:top w:val="single" w:color="C8D5EF" w:themeColor="accent1" w:themeTint="4C" w:sz="6" w:space="0"/>
              <w:left w:val="single" w:color="4874CB" w:themeColor="accent1" w:sz="6" w:space="0"/>
              <w:bottom w:val="single" w:color="4874CB" w:themeColor="accent1" w:sz="6" w:space="0"/>
              <w:right w:val="nil"/>
            </w:tcBorders>
            <w:shd w:val="clear" w:color="auto" w:fill="FFFFFF"/>
            <w:noWrap w:val="0"/>
            <w:vAlign w:val="center"/>
          </w:tcPr>
          <w:p w14:paraId="3157927D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hd w:val="clear" w:color="auto" w:fill="auto"/>
                <w:lang w:val="en-US" w:eastAsia="zh-CN" w:bidi="ar-SA"/>
              </w:rPr>
              <w:t>最高控制价</w:t>
            </w:r>
          </w:p>
        </w:tc>
        <w:tc>
          <w:tcPr>
            <w:tcW w:w="5100" w:type="dxa"/>
            <w:tcBorders>
              <w:top w:val="single" w:color="C8D5EF" w:themeColor="accent1" w:themeTint="4C" w:sz="6" w:space="0"/>
              <w:left w:val="nil"/>
              <w:bottom w:val="single" w:color="4874CB" w:themeColor="accent1" w:sz="6" w:space="0"/>
              <w:right w:val="nil"/>
            </w:tcBorders>
            <w:shd w:val="clear" w:color="auto" w:fill="EDF1F9" w:themeFill="accent1" w:themeFillTint="19"/>
            <w:noWrap w:val="0"/>
            <w:vAlign w:val="center"/>
          </w:tcPr>
          <w:p w14:paraId="11EDCD15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注：以上含旧设备拆除和安装等所有费用</w:t>
            </w:r>
          </w:p>
        </w:tc>
        <w:tc>
          <w:tcPr>
            <w:tcW w:w="878" w:type="dxa"/>
            <w:tcBorders>
              <w:top w:val="single" w:color="C8D5EF" w:themeColor="accent1" w:themeTint="4C" w:sz="6" w:space="0"/>
              <w:left w:val="nil"/>
              <w:bottom w:val="single" w:color="4874CB" w:themeColor="accent1" w:sz="6" w:space="0"/>
              <w:right w:val="nil"/>
            </w:tcBorders>
            <w:shd w:val="clear" w:color="auto" w:fill="FFFFFF"/>
            <w:noWrap w:val="0"/>
            <w:vAlign w:val="center"/>
          </w:tcPr>
          <w:p w14:paraId="26179636">
            <w:pPr>
              <w:snapToGrid w:val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44.5万</w:t>
            </w:r>
          </w:p>
        </w:tc>
        <w:tc>
          <w:tcPr>
            <w:tcW w:w="2310" w:type="dxa"/>
            <w:tcBorders>
              <w:top w:val="single" w:color="C8D5EF" w:themeColor="accent1" w:themeTint="4C" w:sz="6" w:space="0"/>
              <w:left w:val="nil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 w:val="0"/>
            <w:vAlign w:val="center"/>
          </w:tcPr>
          <w:p w14:paraId="04C20E4D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</w:tbl>
    <w:p w14:paraId="0BA1A28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683885" cy="2632075"/>
            <wp:effectExtent l="0" t="0" r="12065" b="15875"/>
            <wp:docPr id="1" name="图片 1" descr="b14487c9047ab35eb88b998a755eb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14487c9047ab35eb88b998a755eb9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263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YjQ5ZGZlYjAyYmJlNWRlYzQxNWJkNTI4NzVlMzQifQ=="/>
  </w:docVars>
  <w:rsids>
    <w:rsidRoot w:val="31703A3C"/>
    <w:rsid w:val="0A6D0D3A"/>
    <w:rsid w:val="160F1AE1"/>
    <w:rsid w:val="311A1F18"/>
    <w:rsid w:val="31703A3C"/>
    <w:rsid w:val="4E57197B"/>
    <w:rsid w:val="56727499"/>
    <w:rsid w:val="5FEE0E24"/>
    <w:rsid w:val="65F81031"/>
    <w:rsid w:val="715D3EEA"/>
    <w:rsid w:val="7662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basedOn w:val="1"/>
    <w:qFormat/>
    <w:uiPriority w:val="1"/>
    <w:pPr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873</Words>
  <Characters>997</Characters>
  <Lines>0</Lines>
  <Paragraphs>0</Paragraphs>
  <TotalTime>7</TotalTime>
  <ScaleCrop>false</ScaleCrop>
  <LinksUpToDate>false</LinksUpToDate>
  <CharactersWithSpaces>1012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2026-07-21T08:04:00Z</dcterms:created>
  <dc:creator>Administrator</dc:creator>
  <cp:lastModifiedBy>西楚枫</cp:lastModifiedBy>
  <dcterms:modified xsi:type="dcterms:W3CDTF">2026-07-22T08:39:18Z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7E73CB7333B5435ABB0DD2728BE3433D_13</vt:lpwstr>
  </property>
  <property fmtid="{D5CDD505-2E9C-101B-9397-08002B2CF9AE}" pid="4" name="KSOTemplateDocerSaveRecord">
    <vt:lpwstr>eyJoZGlkIjoiZDI1NWY0NzRmNDlmZGM5OThkNzk1NmRlOTFiNjhkZDkiLCJ1c2VySWQiOiIxOTkxNzQ4MTEifQ==</vt:lpwstr>
  </property>
</Properties>
</file>