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84D1A7">
      <w:pPr>
        <w:jc w:val="center"/>
        <w:rPr>
          <w:sz w:val="28"/>
          <w:szCs w:val="28"/>
        </w:rPr>
      </w:pPr>
      <w:bookmarkStart w:id="0" w:name="OLE_LINK12"/>
      <w:bookmarkStart w:id="1" w:name="OLE_LINK11"/>
      <w:r>
        <w:rPr>
          <w:rFonts w:hint="eastAsia"/>
          <w:sz w:val="28"/>
          <w:szCs w:val="28"/>
          <w:lang w:val="en-US" w:eastAsia="zh-CN"/>
        </w:rPr>
        <w:t>泉州华光职业学院中区餐厅食堂商超便利店</w:t>
      </w:r>
      <w:r>
        <w:rPr>
          <w:rFonts w:hint="eastAsia"/>
          <w:sz w:val="28"/>
          <w:szCs w:val="28"/>
        </w:rPr>
        <w:t>招租项目-竞价公告</w:t>
      </w:r>
    </w:p>
    <w:bookmarkEnd w:id="0"/>
    <w:bookmarkEnd w:id="1"/>
    <w:p w14:paraId="0BC31FE6">
      <w:pPr>
        <w:pStyle w:val="7"/>
        <w:keepNext w:val="0"/>
        <w:keepLines w:val="0"/>
        <w:pageBreakBefore w:val="0"/>
        <w:widowControl/>
        <w:numPr>
          <w:ilvl w:val="0"/>
          <w:numId w:val="1"/>
        </w:numPr>
        <w:kinsoku/>
        <w:wordWrap/>
        <w:overflowPunct/>
        <w:topLinePunct w:val="0"/>
        <w:autoSpaceDE/>
        <w:autoSpaceDN/>
        <w:bidi w:val="0"/>
        <w:adjustRightInd w:val="0"/>
        <w:snapToGrid w:val="0"/>
        <w:spacing w:line="240" w:lineRule="auto"/>
        <w:ind w:left="0" w:leftChars="0" w:firstLineChars="0"/>
        <w:textAlignment w:val="auto"/>
      </w:pPr>
      <w:r>
        <w:rPr>
          <w:rFonts w:hint="eastAsia"/>
        </w:rPr>
        <w:t>基本信息</w:t>
      </w:r>
    </w:p>
    <w:tbl>
      <w:tblPr>
        <w:tblStyle w:val="5"/>
        <w:tblW w:w="97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2551"/>
        <w:gridCol w:w="1559"/>
        <w:gridCol w:w="4094"/>
      </w:tblGrid>
      <w:tr w14:paraId="53745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560" w:type="dxa"/>
            <w:vAlign w:val="center"/>
          </w:tcPr>
          <w:p w14:paraId="38386453">
            <w:pPr>
              <w:pStyle w:val="7"/>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pPr>
            <w:r>
              <w:rPr>
                <w:rFonts w:hint="eastAsia"/>
              </w:rPr>
              <w:t>竞价项目名称</w:t>
            </w:r>
          </w:p>
        </w:tc>
        <w:tc>
          <w:tcPr>
            <w:tcW w:w="8204" w:type="dxa"/>
            <w:gridSpan w:val="3"/>
            <w:vAlign w:val="center"/>
          </w:tcPr>
          <w:p w14:paraId="46B0A905">
            <w:pPr>
              <w:pStyle w:val="7"/>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pPr>
            <w:r>
              <w:rPr>
                <w:rFonts w:hint="eastAsia"/>
                <w:lang w:val="en-US" w:eastAsia="zh-CN"/>
              </w:rPr>
              <w:t>泉州华光职业学院中区餐厅食堂商超便利店</w:t>
            </w:r>
            <w:r>
              <w:rPr>
                <w:rFonts w:hint="eastAsia"/>
              </w:rPr>
              <w:t>招租项目</w:t>
            </w:r>
          </w:p>
        </w:tc>
      </w:tr>
      <w:tr w14:paraId="0F90C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560" w:type="dxa"/>
            <w:vAlign w:val="center"/>
          </w:tcPr>
          <w:p w14:paraId="41E9C724">
            <w:pPr>
              <w:pStyle w:val="7"/>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pPr>
            <w:r>
              <w:rPr>
                <w:rFonts w:hint="eastAsia"/>
              </w:rPr>
              <w:t>竞价单号</w:t>
            </w:r>
          </w:p>
        </w:tc>
        <w:tc>
          <w:tcPr>
            <w:tcW w:w="2551" w:type="dxa"/>
            <w:vAlign w:val="center"/>
          </w:tcPr>
          <w:p w14:paraId="19AF4E01">
            <w:pPr>
              <w:pStyle w:val="7"/>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eastAsia="微软雅黑"/>
                <w:lang w:val="en-US" w:eastAsia="zh-CN"/>
              </w:rPr>
            </w:pPr>
            <w:r>
              <w:rPr>
                <w:rFonts w:hint="eastAsia"/>
                <w:lang w:val="en-US" w:eastAsia="zh-CN"/>
              </w:rPr>
              <w:t>QZHG-2025-013</w:t>
            </w:r>
            <w:bookmarkStart w:id="2" w:name="_GoBack"/>
            <w:bookmarkEnd w:id="2"/>
          </w:p>
        </w:tc>
        <w:tc>
          <w:tcPr>
            <w:tcW w:w="1559" w:type="dxa"/>
            <w:vAlign w:val="center"/>
          </w:tcPr>
          <w:p w14:paraId="4E2D8E76">
            <w:pPr>
              <w:pStyle w:val="7"/>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pPr>
            <w:r>
              <w:rPr>
                <w:rFonts w:hint="eastAsia"/>
              </w:rPr>
              <w:t>项目所在单位</w:t>
            </w:r>
          </w:p>
        </w:tc>
        <w:tc>
          <w:tcPr>
            <w:tcW w:w="4094" w:type="dxa"/>
            <w:vAlign w:val="center"/>
          </w:tcPr>
          <w:p w14:paraId="54EC9C0A">
            <w:pPr>
              <w:pStyle w:val="7"/>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pPr>
            <w:r>
              <w:rPr>
                <w:rFonts w:hint="eastAsia"/>
                <w:lang w:val="en-US" w:eastAsia="zh-CN"/>
              </w:rPr>
              <w:t>泉州华光职业学院</w:t>
            </w:r>
          </w:p>
        </w:tc>
      </w:tr>
      <w:tr w14:paraId="7187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560" w:type="dxa"/>
            <w:vAlign w:val="center"/>
          </w:tcPr>
          <w:p w14:paraId="63624215">
            <w:pPr>
              <w:pStyle w:val="7"/>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pPr>
            <w:r>
              <w:rPr>
                <w:rFonts w:hint="eastAsia"/>
              </w:rPr>
              <w:t>项目类型</w:t>
            </w:r>
          </w:p>
        </w:tc>
        <w:tc>
          <w:tcPr>
            <w:tcW w:w="2551" w:type="dxa"/>
            <w:vAlign w:val="center"/>
          </w:tcPr>
          <w:p w14:paraId="7E5F97B9">
            <w:pPr>
              <w:pStyle w:val="7"/>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pPr>
            <w:r>
              <w:rPr>
                <w:rFonts w:hint="eastAsia"/>
              </w:rPr>
              <w:t>其他</w:t>
            </w:r>
          </w:p>
        </w:tc>
        <w:tc>
          <w:tcPr>
            <w:tcW w:w="1559" w:type="dxa"/>
            <w:vAlign w:val="center"/>
          </w:tcPr>
          <w:p w14:paraId="3BB6EB58">
            <w:pPr>
              <w:pStyle w:val="7"/>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pPr>
            <w:r>
              <w:rPr>
                <w:rFonts w:hint="eastAsia"/>
              </w:rPr>
              <w:t>发布单位</w:t>
            </w:r>
          </w:p>
        </w:tc>
        <w:tc>
          <w:tcPr>
            <w:tcW w:w="4094" w:type="dxa"/>
            <w:vAlign w:val="center"/>
          </w:tcPr>
          <w:p w14:paraId="32DB3ADD">
            <w:pPr>
              <w:pStyle w:val="7"/>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eastAsia="微软雅黑"/>
                <w:lang w:val="en-US" w:eastAsia="zh-CN"/>
              </w:rPr>
            </w:pPr>
            <w:r>
              <w:rPr>
                <w:rFonts w:hint="eastAsia"/>
                <w:lang w:val="en-US" w:eastAsia="zh-CN"/>
              </w:rPr>
              <w:t>泉州华光职业学院后勤处</w:t>
            </w:r>
          </w:p>
        </w:tc>
      </w:tr>
      <w:tr w14:paraId="735B0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1560" w:type="dxa"/>
            <w:vAlign w:val="center"/>
          </w:tcPr>
          <w:p w14:paraId="2D43630F">
            <w:pPr>
              <w:pStyle w:val="7"/>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pPr>
            <w:r>
              <w:rPr>
                <w:rFonts w:hint="eastAsia"/>
              </w:rPr>
              <w:t>项目类别</w:t>
            </w:r>
          </w:p>
        </w:tc>
        <w:tc>
          <w:tcPr>
            <w:tcW w:w="2551" w:type="dxa"/>
            <w:vAlign w:val="center"/>
          </w:tcPr>
          <w:p w14:paraId="3CBE5A01">
            <w:pPr>
              <w:pStyle w:val="7"/>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pPr>
            <w:r>
              <w:rPr>
                <w:rFonts w:hint="eastAsia"/>
              </w:rPr>
              <w:t>公开招租</w:t>
            </w:r>
          </w:p>
        </w:tc>
        <w:tc>
          <w:tcPr>
            <w:tcW w:w="1559" w:type="dxa"/>
            <w:vAlign w:val="center"/>
          </w:tcPr>
          <w:p w14:paraId="4B698563">
            <w:pPr>
              <w:pStyle w:val="7"/>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pPr>
            <w:r>
              <w:rPr>
                <w:rFonts w:hint="eastAsia"/>
              </w:rPr>
              <w:t>项目所在地址</w:t>
            </w:r>
          </w:p>
        </w:tc>
        <w:tc>
          <w:tcPr>
            <w:tcW w:w="4094" w:type="dxa"/>
            <w:vAlign w:val="center"/>
          </w:tcPr>
          <w:p w14:paraId="78109A3D">
            <w:pPr>
              <w:pStyle w:val="7"/>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both"/>
              <w:textAlignment w:val="auto"/>
            </w:pPr>
            <w:r>
              <w:rPr>
                <w:rFonts w:hint="eastAsia"/>
                <w:lang w:val="en-US" w:eastAsia="zh-CN"/>
              </w:rPr>
              <w:t>泉州华光职业学院中区一号学生宿舍楼一楼中区餐厅食堂</w:t>
            </w:r>
          </w:p>
        </w:tc>
      </w:tr>
      <w:tr w14:paraId="2F683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1560" w:type="dxa"/>
            <w:vAlign w:val="center"/>
          </w:tcPr>
          <w:p w14:paraId="0E7A0F86">
            <w:pPr>
              <w:pStyle w:val="7"/>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pPr>
            <w:r>
              <w:rPr>
                <w:rFonts w:hint="eastAsia"/>
              </w:rPr>
              <w:t>项目所在地</w:t>
            </w:r>
          </w:p>
        </w:tc>
        <w:tc>
          <w:tcPr>
            <w:tcW w:w="2551" w:type="dxa"/>
            <w:vAlign w:val="center"/>
          </w:tcPr>
          <w:p w14:paraId="11B207BC">
            <w:pPr>
              <w:pStyle w:val="7"/>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eastAsia="微软雅黑"/>
                <w:lang w:val="en-US" w:eastAsia="zh-CN"/>
              </w:rPr>
            </w:pPr>
            <w:r>
              <w:rPr>
                <w:rFonts w:hint="eastAsia"/>
                <w:lang w:val="en-US" w:eastAsia="zh-CN"/>
              </w:rPr>
              <w:t>泉州台商区洛阳大道489号</w:t>
            </w:r>
          </w:p>
        </w:tc>
        <w:tc>
          <w:tcPr>
            <w:tcW w:w="1559" w:type="dxa"/>
            <w:vAlign w:val="center"/>
          </w:tcPr>
          <w:p w14:paraId="201FAC0B">
            <w:pPr>
              <w:pStyle w:val="7"/>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pPr>
            <w:r>
              <w:rPr>
                <w:rFonts w:hint="eastAsia"/>
              </w:rPr>
              <w:t>联系方式</w:t>
            </w:r>
          </w:p>
        </w:tc>
        <w:tc>
          <w:tcPr>
            <w:tcW w:w="4094" w:type="dxa"/>
            <w:vAlign w:val="center"/>
          </w:tcPr>
          <w:p w14:paraId="38A76DA7">
            <w:pPr>
              <w:pStyle w:val="7"/>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eastAsia="微软雅黑"/>
                <w:lang w:val="en-US" w:eastAsia="zh-CN"/>
              </w:rPr>
            </w:pPr>
            <w:r>
              <w:rPr>
                <w:rFonts w:hint="eastAsia"/>
                <w:lang w:val="en-US" w:eastAsia="zh-CN"/>
              </w:rPr>
              <w:t>18106082999</w:t>
            </w:r>
          </w:p>
        </w:tc>
      </w:tr>
      <w:tr w14:paraId="72564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560" w:type="dxa"/>
            <w:vAlign w:val="center"/>
          </w:tcPr>
          <w:p w14:paraId="5B354AA2">
            <w:pPr>
              <w:pStyle w:val="7"/>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pPr>
            <w:r>
              <w:t>是否有优先参与方：</w:t>
            </w:r>
          </w:p>
        </w:tc>
        <w:tc>
          <w:tcPr>
            <w:tcW w:w="8204" w:type="dxa"/>
            <w:gridSpan w:val="3"/>
            <w:vAlign w:val="center"/>
          </w:tcPr>
          <w:p w14:paraId="57C565AB">
            <w:pPr>
              <w:pStyle w:val="7"/>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pPr>
            <w:r>
              <w:t>否</w:t>
            </w:r>
          </w:p>
        </w:tc>
      </w:tr>
    </w:tbl>
    <w:p w14:paraId="0C6E1E45">
      <w:pPr>
        <w:pStyle w:val="7"/>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jc w:val="both"/>
        <w:textAlignment w:val="auto"/>
      </w:pPr>
    </w:p>
    <w:p w14:paraId="69DD1045">
      <w:pPr>
        <w:pStyle w:val="7"/>
        <w:keepNext w:val="0"/>
        <w:keepLines w:val="0"/>
        <w:pageBreakBefore w:val="0"/>
        <w:widowControl/>
        <w:numPr>
          <w:ilvl w:val="0"/>
          <w:numId w:val="1"/>
        </w:numPr>
        <w:kinsoku/>
        <w:wordWrap/>
        <w:overflowPunct/>
        <w:topLinePunct w:val="0"/>
        <w:autoSpaceDE/>
        <w:autoSpaceDN/>
        <w:bidi w:val="0"/>
        <w:adjustRightInd w:val="0"/>
        <w:snapToGrid w:val="0"/>
        <w:spacing w:line="240" w:lineRule="auto"/>
        <w:ind w:left="0" w:leftChars="0" w:firstLineChars="0"/>
        <w:jc w:val="center"/>
        <w:textAlignment w:val="auto"/>
      </w:pPr>
      <w:r>
        <w:rPr>
          <w:rFonts w:hint="eastAsia"/>
        </w:rPr>
        <w:t>竞价要求</w:t>
      </w:r>
    </w:p>
    <w:tbl>
      <w:tblPr>
        <w:tblStyle w:val="4"/>
        <w:tblW w:w="980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20"/>
        <w:gridCol w:w="6384"/>
      </w:tblGrid>
      <w:tr w14:paraId="02CA3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3420" w:type="dxa"/>
            <w:vAlign w:val="center"/>
          </w:tcPr>
          <w:p w14:paraId="6EEC3A2F">
            <w:pPr>
              <w:pStyle w:val="7"/>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jc w:val="center"/>
              <w:textAlignment w:val="auto"/>
            </w:pPr>
            <w:r>
              <w:rPr>
                <w:rFonts w:hint="eastAsia"/>
              </w:rPr>
              <w:t>挂牌底价:</w:t>
            </w:r>
          </w:p>
        </w:tc>
        <w:tc>
          <w:tcPr>
            <w:tcW w:w="6384" w:type="dxa"/>
            <w:vAlign w:val="center"/>
          </w:tcPr>
          <w:p w14:paraId="0C2EEDB1">
            <w:pPr>
              <w:pStyle w:val="7"/>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lang w:val="en-US"/>
              </w:rPr>
            </w:pPr>
            <w:r>
              <w:rPr>
                <w:rFonts w:hint="eastAsia"/>
              </w:rPr>
              <w:t>人民币</w:t>
            </w:r>
            <w:r>
              <w:rPr>
                <w:rFonts w:hint="eastAsia"/>
                <w:lang w:val="en-US" w:eastAsia="zh-CN"/>
              </w:rPr>
              <w:t>120000</w:t>
            </w:r>
            <w:r>
              <w:rPr>
                <w:rFonts w:hint="eastAsia"/>
              </w:rPr>
              <w:t>元/</w:t>
            </w:r>
            <w:r>
              <w:rPr>
                <w:rFonts w:hint="eastAsia"/>
                <w:lang w:val="en-US" w:eastAsia="zh-CN"/>
              </w:rPr>
              <w:t>年</w:t>
            </w:r>
          </w:p>
        </w:tc>
      </w:tr>
      <w:tr w14:paraId="38B70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3420" w:type="dxa"/>
            <w:vAlign w:val="center"/>
          </w:tcPr>
          <w:p w14:paraId="385A0E06">
            <w:pPr>
              <w:pStyle w:val="7"/>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jc w:val="center"/>
              <w:textAlignment w:val="auto"/>
            </w:pPr>
            <w:r>
              <w:rPr>
                <w:rFonts w:hint="eastAsia"/>
              </w:rPr>
              <w:t>数量:</w:t>
            </w:r>
          </w:p>
        </w:tc>
        <w:tc>
          <w:tcPr>
            <w:tcW w:w="6384" w:type="dxa"/>
            <w:vAlign w:val="center"/>
          </w:tcPr>
          <w:p w14:paraId="3C5C873C">
            <w:pPr>
              <w:pStyle w:val="7"/>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jc w:val="center"/>
              <w:textAlignment w:val="auto"/>
            </w:pPr>
            <w:r>
              <w:rPr>
                <w:rFonts w:hint="eastAsia"/>
                <w:lang w:val="en-US" w:eastAsia="zh-CN"/>
              </w:rPr>
              <w:t>70</w:t>
            </w:r>
            <w:r>
              <w:rPr>
                <w:rFonts w:hint="eastAsia"/>
              </w:rPr>
              <w:t xml:space="preserve"> 平方米</w:t>
            </w:r>
          </w:p>
        </w:tc>
      </w:tr>
      <w:tr w14:paraId="28C76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420" w:type="dxa"/>
            <w:vAlign w:val="center"/>
          </w:tcPr>
          <w:p w14:paraId="541086F9">
            <w:pPr>
              <w:pStyle w:val="7"/>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jc w:val="center"/>
              <w:textAlignment w:val="auto"/>
            </w:pPr>
            <w:r>
              <w:rPr>
                <w:rFonts w:hint="eastAsia"/>
              </w:rPr>
              <w:t>封顶价:</w:t>
            </w:r>
          </w:p>
        </w:tc>
        <w:tc>
          <w:tcPr>
            <w:tcW w:w="6384" w:type="dxa"/>
            <w:vAlign w:val="center"/>
          </w:tcPr>
          <w:p w14:paraId="28FA874E">
            <w:pPr>
              <w:pStyle w:val="7"/>
              <w:keepNext w:val="0"/>
              <w:keepLines w:val="0"/>
              <w:pageBreakBefore w:val="0"/>
              <w:widowControl/>
              <w:tabs>
                <w:tab w:val="left" w:pos="1290"/>
              </w:tabs>
              <w:kinsoku/>
              <w:wordWrap/>
              <w:overflowPunct/>
              <w:topLinePunct w:val="0"/>
              <w:autoSpaceDE/>
              <w:autoSpaceDN/>
              <w:bidi w:val="0"/>
              <w:adjustRightInd w:val="0"/>
              <w:snapToGrid w:val="0"/>
              <w:spacing w:line="240" w:lineRule="auto"/>
              <w:ind w:left="0" w:leftChars="0" w:firstLine="0" w:firstLineChars="0"/>
              <w:jc w:val="center"/>
              <w:textAlignment w:val="auto"/>
            </w:pPr>
            <w:r>
              <w:rPr>
                <w:rFonts w:hint="eastAsia"/>
              </w:rPr>
              <w:t>本项目不设置封顶价</w:t>
            </w:r>
          </w:p>
        </w:tc>
      </w:tr>
    </w:tbl>
    <w:p w14:paraId="2588A273">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其他说明</w:t>
      </w:r>
    </w:p>
    <w:p w14:paraId="33804BD7">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lang w:val="en-US" w:eastAsia="zh-CN"/>
        </w:rPr>
        <w:t>泉州华光职业学院中区餐厅食堂商超便利店</w:t>
      </w:r>
      <w:r>
        <w:rPr>
          <w:rFonts w:hint="eastAsia"/>
        </w:rPr>
        <w:t>公开招租工作，现面向社会公开召集竞租人。</w:t>
      </w:r>
    </w:p>
    <w:p w14:paraId="141937C9">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1、招租项目名称:</w:t>
      </w:r>
      <w:r>
        <w:rPr>
          <w:rFonts w:hint="eastAsia"/>
          <w:lang w:val="en-US" w:eastAsia="zh-CN"/>
        </w:rPr>
        <w:t>泉州华光职业学院中区餐厅食堂商超便利店</w:t>
      </w:r>
      <w:r>
        <w:rPr>
          <w:rFonts w:hint="eastAsia"/>
        </w:rPr>
        <w:t>招租项目</w:t>
      </w:r>
    </w:p>
    <w:p w14:paraId="3DC049A7">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2、招租方式:通过</w:t>
      </w:r>
      <w:r>
        <w:rPr>
          <w:rFonts w:hint="eastAsia"/>
          <w:lang w:val="en-US" w:eastAsia="zh-CN"/>
        </w:rPr>
        <w:t>泉州华光职业学院网上</w:t>
      </w:r>
      <w:r>
        <w:rPr>
          <w:rFonts w:hint="eastAsia"/>
        </w:rPr>
        <w:t>招标投标竞价形式进行公开招租。</w:t>
      </w:r>
    </w:p>
    <w:p w14:paraId="58E7E2D9">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3、标的基本情况</w:t>
      </w:r>
    </w:p>
    <w:p w14:paraId="76BEC28D">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3.1租赁范围:</w:t>
      </w:r>
      <w:r>
        <w:rPr>
          <w:rFonts w:hint="eastAsia"/>
          <w:lang w:val="en-US" w:eastAsia="zh-CN"/>
        </w:rPr>
        <w:t>泉州华光职业学院中区餐厅食堂商超便利店</w:t>
      </w:r>
    </w:p>
    <w:p w14:paraId="5B2B5E72">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3.2总面积:</w:t>
      </w:r>
      <w:r>
        <w:rPr>
          <w:rFonts w:hint="eastAsia"/>
          <w:lang w:val="en-US" w:eastAsia="zh-CN"/>
        </w:rPr>
        <w:t>70平方米</w:t>
      </w:r>
      <w:r>
        <w:rPr>
          <w:rFonts w:hint="eastAsia"/>
        </w:rPr>
        <w:t>，以实际交付为准。</w:t>
      </w:r>
    </w:p>
    <w:p w14:paraId="23F9C331">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3.3坐落位置:</w:t>
      </w:r>
      <w:r>
        <w:rPr>
          <w:rFonts w:hint="eastAsia"/>
          <w:lang w:val="en-US" w:eastAsia="zh-CN"/>
        </w:rPr>
        <w:t>泉州华光职业学院中区一号学生宿舍楼一楼中区餐厅食堂</w:t>
      </w:r>
      <w:r>
        <w:rPr>
          <w:rFonts w:hint="eastAsia"/>
        </w:rPr>
        <w:t>。</w:t>
      </w:r>
    </w:p>
    <w:p w14:paraId="031A22CF">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3.4租赁期限:</w:t>
      </w:r>
      <w:r>
        <w:rPr>
          <w:rFonts w:hint="eastAsia"/>
          <w:lang w:val="en-US" w:eastAsia="zh-CN"/>
        </w:rPr>
        <w:t>3</w:t>
      </w:r>
      <w:r>
        <w:rPr>
          <w:rFonts w:hint="eastAsia"/>
        </w:rPr>
        <w:t>年。</w:t>
      </w:r>
    </w:p>
    <w:p w14:paraId="51AACDA7">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rPr>
          <w:rFonts w:hint="default" w:eastAsia="微软雅黑"/>
          <w:lang w:val="en-US" w:eastAsia="zh-CN"/>
        </w:rPr>
      </w:pPr>
      <w:r>
        <w:rPr>
          <w:rFonts w:hint="eastAsia"/>
        </w:rPr>
        <w:t>3.5租赁现状:</w:t>
      </w:r>
      <w:r>
        <w:rPr>
          <w:rFonts w:hint="eastAsia"/>
          <w:lang w:val="en-US" w:eastAsia="zh-CN"/>
        </w:rPr>
        <w:t>新宿舍楼新装修。</w:t>
      </w:r>
    </w:p>
    <w:p w14:paraId="371AF72E">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rPr>
          <w:rFonts w:hint="default" w:eastAsia="微软雅黑"/>
          <w:lang w:val="en-US" w:eastAsia="zh-CN"/>
        </w:rPr>
      </w:pPr>
      <w:r>
        <w:rPr>
          <w:rFonts w:hint="eastAsia"/>
        </w:rPr>
        <w:t>3.6用途:</w:t>
      </w:r>
      <w:r>
        <w:rPr>
          <w:rFonts w:hint="eastAsia"/>
          <w:lang w:val="en-US" w:eastAsia="zh-CN"/>
        </w:rPr>
        <w:t>商超便利店。</w:t>
      </w:r>
    </w:p>
    <w:p w14:paraId="3D6EF2AD">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3.7性质: 商业用地</w:t>
      </w:r>
    </w:p>
    <w:p w14:paraId="6D3D9155">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3.8最低租金(租赁底价):</w:t>
      </w:r>
      <w:r>
        <w:rPr>
          <w:rFonts w:hint="eastAsia"/>
          <w:lang w:val="en-US" w:eastAsia="zh-CN"/>
        </w:rPr>
        <w:t xml:space="preserve">  </w:t>
      </w:r>
      <w:r>
        <w:rPr>
          <w:rFonts w:hint="eastAsia"/>
        </w:rPr>
        <w:t>人民币</w:t>
      </w:r>
      <w:r>
        <w:rPr>
          <w:rFonts w:hint="eastAsia"/>
          <w:lang w:val="en-US" w:eastAsia="zh-CN"/>
        </w:rPr>
        <w:t>120000</w:t>
      </w:r>
      <w:r>
        <w:rPr>
          <w:rFonts w:hint="eastAsia"/>
        </w:rPr>
        <w:t>元/</w:t>
      </w:r>
      <w:r>
        <w:rPr>
          <w:rFonts w:hint="eastAsia"/>
          <w:lang w:val="en-US" w:eastAsia="zh-CN"/>
        </w:rPr>
        <w:t>年</w:t>
      </w:r>
      <w:r>
        <w:rPr>
          <w:rFonts w:hint="eastAsia"/>
        </w:rPr>
        <w:t>。</w:t>
      </w:r>
    </w:p>
    <w:p w14:paraId="2505B65C">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rPr>
          <w:rFonts w:hint="default" w:eastAsia="微软雅黑"/>
          <w:lang w:val="en-US" w:eastAsia="zh-CN"/>
        </w:rPr>
      </w:pPr>
      <w:r>
        <w:rPr>
          <w:rFonts w:hint="eastAsia"/>
          <w:lang w:val="en-US" w:eastAsia="zh-CN"/>
        </w:rPr>
        <w:t>水电</w:t>
      </w:r>
      <w:r>
        <w:rPr>
          <w:rFonts w:hint="eastAsia"/>
        </w:rPr>
        <w:t>费:本招租项目的</w:t>
      </w:r>
      <w:r>
        <w:rPr>
          <w:rFonts w:hint="eastAsia"/>
          <w:lang w:val="en-US" w:eastAsia="zh-CN"/>
        </w:rPr>
        <w:t>水电</w:t>
      </w:r>
      <w:r>
        <w:rPr>
          <w:rFonts w:hint="eastAsia"/>
        </w:rPr>
        <w:t>费由承租人</w:t>
      </w:r>
      <w:r>
        <w:rPr>
          <w:rFonts w:hint="eastAsia"/>
          <w:lang w:val="en-US" w:eastAsia="zh-CN"/>
        </w:rPr>
        <w:t>承担，水费：3.6元/吨，电费：0.65元/度。</w:t>
      </w:r>
    </w:p>
    <w:p w14:paraId="31658F67">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3.10租金支付方式:</w:t>
      </w:r>
    </w:p>
    <w:p w14:paraId="6F9AF7A5">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rPr>
          <w:rFonts w:hint="eastAsia" w:eastAsia="微软雅黑"/>
          <w:lang w:eastAsia="zh-CN"/>
        </w:rPr>
      </w:pPr>
      <w:r>
        <w:rPr>
          <w:rFonts w:hint="eastAsia"/>
          <w:lang w:val="en-US" w:eastAsia="zh-CN"/>
        </w:rPr>
        <w:t>自协议签订后，</w:t>
      </w:r>
      <w:r>
        <w:rPr>
          <w:rFonts w:hint="eastAsia" w:ascii="宋体" w:hAnsi="宋体" w:cs="宋体"/>
          <w:sz w:val="22"/>
          <w:szCs w:val="22"/>
        </w:rPr>
        <w:t>付款形式以（半年）</w:t>
      </w:r>
      <w:r>
        <w:rPr>
          <w:rFonts w:hint="eastAsia"/>
        </w:rPr>
        <w:t>支付租金</w:t>
      </w:r>
      <w:r>
        <w:rPr>
          <w:rFonts w:hint="eastAsia"/>
          <w:lang w:eastAsia="zh-CN"/>
        </w:rPr>
        <w:t>。</w:t>
      </w:r>
    </w:p>
    <w:p w14:paraId="30AF1117">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t xml:space="preserve"> </w:t>
      </w:r>
      <w:r>
        <w:rPr>
          <w:rFonts w:hint="eastAsia"/>
        </w:rPr>
        <w:t>（二）竞租人资格要求</w:t>
      </w:r>
    </w:p>
    <w:p w14:paraId="5C37520B">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t xml:space="preserve"> </w:t>
      </w:r>
      <w:r>
        <w:rPr>
          <w:rFonts w:hint="eastAsia"/>
        </w:rPr>
        <w:t>竞租人为企业法人或者其他组织或自然人。竞租人为企业的，提供有效的营业执照复印件；竞租人为事业单位的，提供有效的事业单位法人证书复印件；竞租人为社会团体的，提供有效的社会团体法人登记证书复印件；竞租人为合伙企业、个体工商户的，提供有效的营业执照复印件；竞租人为非企业专业服务机构的，提供有效的执业许可证等证明材料复印件；竞租人为自然人的，提供有效的自然人身 份证件复印件；其他竞租人应按照有关法律、法规和规章规定，提供有效的相应具体证照复印件；</w:t>
      </w:r>
    </w:p>
    <w:p w14:paraId="3F650189">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具有独立承担民事责任的能力；</w:t>
      </w:r>
    </w:p>
    <w:p w14:paraId="1E7318AE">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具有履行合同所必需的能力；</w:t>
      </w:r>
    </w:p>
    <w:p w14:paraId="1A32CC70">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具有良好的财务状况和支付能力；</w:t>
      </w:r>
    </w:p>
    <w:p w14:paraId="5272BCF4">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具有良好的商业信用；</w:t>
      </w:r>
    </w:p>
    <w:p w14:paraId="7D3B942F">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近三年内，在经营活动中没有重大违法记录；</w:t>
      </w:r>
    </w:p>
    <w:p w14:paraId="7B59411C">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国家法律法规规定的其他条件。</w:t>
      </w:r>
    </w:p>
    <w:p w14:paraId="0FA028B5">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以上竞租人资格要求提供竞租人的资格声明，竞租人应提交的“资格文件”相关规定和资料要求。</w:t>
      </w:r>
    </w:p>
    <w:p w14:paraId="108E8ECD">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t xml:space="preserve"> </w:t>
      </w:r>
      <w:r>
        <w:rPr>
          <w:rFonts w:hint="eastAsia"/>
        </w:rPr>
        <w:t>（三）其他要求</w:t>
      </w:r>
    </w:p>
    <w:p w14:paraId="2AF6F728">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t xml:space="preserve"> </w:t>
      </w:r>
      <w:r>
        <w:rPr>
          <w:rFonts w:hint="eastAsia"/>
        </w:rPr>
        <w:t>本项目不接受联合体竞租。</w:t>
      </w:r>
    </w:p>
    <w:p w14:paraId="6A054313">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获取招租文件</w:t>
      </w:r>
    </w:p>
    <w:p w14:paraId="53283A99">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t xml:space="preserve"> </w:t>
      </w:r>
      <w:r>
        <w:rPr>
          <w:rFonts w:hint="eastAsia"/>
          <w:lang w:val="en-US" w:eastAsia="zh-CN"/>
        </w:rPr>
        <w:t>1、</w:t>
      </w:r>
      <w:r>
        <w:rPr>
          <w:rFonts w:hint="eastAsia"/>
        </w:rPr>
        <w:t xml:space="preserve"> 时间：2025年</w:t>
      </w:r>
      <w:r>
        <w:rPr>
          <w:rFonts w:hint="eastAsia"/>
          <w:lang w:val="en-US" w:eastAsia="zh-CN"/>
        </w:rPr>
        <w:t>07</w:t>
      </w:r>
      <w:r>
        <w:rPr>
          <w:rFonts w:hint="eastAsia"/>
        </w:rPr>
        <w:t>月</w:t>
      </w:r>
      <w:r>
        <w:rPr>
          <w:rFonts w:hint="eastAsia"/>
          <w:lang w:val="en-US" w:eastAsia="zh-CN"/>
        </w:rPr>
        <w:t>24</w:t>
      </w:r>
      <w:r>
        <w:rPr>
          <w:rFonts w:hint="eastAsia"/>
        </w:rPr>
        <w:t>日至2025年</w:t>
      </w:r>
      <w:r>
        <w:rPr>
          <w:rFonts w:hint="eastAsia"/>
          <w:lang w:val="en-US" w:eastAsia="zh-CN"/>
        </w:rPr>
        <w:t>08月08日</w:t>
      </w:r>
      <w:r>
        <w:rPr>
          <w:rFonts w:hint="eastAsia"/>
        </w:rPr>
        <w:t>23时59分59秒（北京时间，法定节假日除外）</w:t>
      </w:r>
    </w:p>
    <w:p w14:paraId="2D7D9168">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lang w:val="en-US" w:eastAsia="zh-CN"/>
        </w:rPr>
        <w:t>2、</w:t>
      </w:r>
      <w:r>
        <w:rPr>
          <w:rFonts w:hint="eastAsia"/>
        </w:rPr>
        <w:t>地点：招租文件随同本项目招租公告一并发布，竞租人应通过</w:t>
      </w:r>
      <w:r>
        <w:rPr>
          <w:rFonts w:hint="eastAsia"/>
          <w:lang w:val="en-US" w:eastAsia="zh-CN"/>
        </w:rPr>
        <w:t>泉州华光职业学院网上</w:t>
      </w:r>
      <w:r>
        <w:rPr>
          <w:rFonts w:hint="eastAsia"/>
        </w:rPr>
        <w:t>招标投标</w:t>
      </w:r>
      <w:r>
        <w:rPr>
          <w:rFonts w:hint="eastAsia"/>
          <w:lang w:val="en-US" w:eastAsia="zh-CN"/>
        </w:rPr>
        <w:t>联系方式</w:t>
      </w:r>
      <w:r>
        <w:rPr>
          <w:rFonts w:hint="eastAsia"/>
        </w:rPr>
        <w:t>并获取招租文件</w:t>
      </w:r>
      <w:r>
        <w:rPr>
          <w:rFonts w:hint="eastAsia"/>
          <w:lang w:eastAsia="zh-CN"/>
        </w:rPr>
        <w:t>，</w:t>
      </w:r>
      <w:r>
        <w:rPr>
          <w:rFonts w:hint="eastAsia"/>
        </w:rPr>
        <w:t>联系电话，否则竞价响应将被拒绝。</w:t>
      </w:r>
    </w:p>
    <w:p w14:paraId="004CB7F6">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lang w:val="en-US" w:eastAsia="zh-CN"/>
        </w:rPr>
        <w:t>3、</w:t>
      </w:r>
      <w:r>
        <w:rPr>
          <w:rFonts w:hint="eastAsia"/>
        </w:rPr>
        <w:t>方式：在线获取</w:t>
      </w:r>
    </w:p>
    <w:p w14:paraId="2085973A">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lang w:val="en-US" w:eastAsia="zh-CN"/>
        </w:rPr>
        <w:t>4、</w:t>
      </w:r>
      <w:r>
        <w:rPr>
          <w:rFonts w:hint="eastAsia"/>
        </w:rPr>
        <w:t>售价：免费</w:t>
      </w:r>
    </w:p>
    <w:p w14:paraId="76C263E3">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竞租报名及资格审核截止时间</w:t>
      </w:r>
    </w:p>
    <w:p w14:paraId="776CC4FD">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t xml:space="preserve"> </w:t>
      </w:r>
      <w:r>
        <w:rPr>
          <w:rFonts w:hint="eastAsia"/>
          <w:lang w:val="en-US" w:eastAsia="zh-CN"/>
        </w:rPr>
        <w:t>1、</w:t>
      </w:r>
      <w:r>
        <w:rPr>
          <w:rFonts w:hint="eastAsia"/>
        </w:rPr>
        <w:t xml:space="preserve"> 报名时限：竞租人应于2025年</w:t>
      </w:r>
      <w:r>
        <w:rPr>
          <w:rFonts w:hint="eastAsia"/>
          <w:lang w:val="en-US" w:eastAsia="zh-CN"/>
        </w:rPr>
        <w:t>07</w:t>
      </w:r>
      <w:r>
        <w:rPr>
          <w:rFonts w:hint="eastAsia"/>
        </w:rPr>
        <w:t>月</w:t>
      </w:r>
      <w:r>
        <w:rPr>
          <w:rFonts w:hint="eastAsia"/>
          <w:lang w:val="en-US" w:eastAsia="zh-CN"/>
        </w:rPr>
        <w:t xml:space="preserve"> 24  </w:t>
      </w:r>
      <w:r>
        <w:rPr>
          <w:rFonts w:hint="eastAsia"/>
        </w:rPr>
        <w:t>日至2025年</w:t>
      </w:r>
      <w:r>
        <w:rPr>
          <w:rFonts w:hint="eastAsia"/>
          <w:lang w:val="en-US" w:eastAsia="zh-CN"/>
        </w:rPr>
        <w:t>08月08日</w:t>
      </w:r>
      <w:r>
        <w:rPr>
          <w:rFonts w:hint="eastAsia"/>
        </w:rPr>
        <w:t>23时59分59秒（北京时间）报名并递交竞价资格文件。</w:t>
      </w:r>
    </w:p>
    <w:p w14:paraId="4BCA339C">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lang w:val="en-US" w:eastAsia="zh-CN"/>
        </w:rPr>
        <w:t>2、</w:t>
      </w:r>
      <w:r>
        <w:rPr>
          <w:rFonts w:hint="eastAsia"/>
        </w:rPr>
        <w:t>资格审核方式：资格预审（意向参与本次竞价的参与方需先通过</w:t>
      </w:r>
      <w:r>
        <w:rPr>
          <w:rFonts w:hint="eastAsia"/>
          <w:lang w:val="en-US" w:eastAsia="zh-CN"/>
        </w:rPr>
        <w:t>网上</w:t>
      </w:r>
      <w:r>
        <w:rPr>
          <w:rFonts w:hint="eastAsia"/>
        </w:rPr>
        <w:t>进行报名并上传相应的资格审查资料，待审查通过后方有权限参与报价。招租人将于自由报价开始时间前对所有提交审查资料的参与方进行资格审查，审查结果将通过</w:t>
      </w:r>
      <w:r>
        <w:rPr>
          <w:rFonts w:hint="eastAsia"/>
          <w:lang w:val="en-US" w:eastAsia="zh-CN"/>
        </w:rPr>
        <w:t>网上</w:t>
      </w:r>
      <w:r>
        <w:rPr>
          <w:rFonts w:hint="eastAsia"/>
        </w:rPr>
        <w:t>站内消息进行通知，请各报名参与方积极关注。 ）</w:t>
      </w:r>
    </w:p>
    <w:p w14:paraId="6B369444">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lang w:val="en-US" w:eastAsia="zh-CN"/>
        </w:rPr>
        <w:t>3、</w:t>
      </w:r>
      <w:r>
        <w:rPr>
          <w:rFonts w:hint="eastAsia"/>
        </w:rPr>
        <w:t>开启竞价资格文件时间、地点</w:t>
      </w:r>
    </w:p>
    <w:p w14:paraId="349A9206">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rPr>
          <w:rFonts w:hint="default"/>
          <w:sz w:val="22"/>
          <w:szCs w:val="22"/>
          <w:lang w:val="en-US" w:eastAsia="zh-CN"/>
        </w:rPr>
      </w:pPr>
      <w:r>
        <w:rPr>
          <w:rFonts w:hint="eastAsia"/>
          <w:lang w:val="en-US" w:eastAsia="zh-CN"/>
        </w:rPr>
        <w:t>3</w:t>
      </w:r>
      <w:r>
        <w:rPr>
          <w:rFonts w:hint="eastAsia"/>
        </w:rPr>
        <w:t>-</w:t>
      </w:r>
      <w:r>
        <w:rPr>
          <w:rFonts w:hint="eastAsia"/>
          <w:lang w:val="en-US" w:eastAsia="zh-CN"/>
        </w:rPr>
        <w:t>1、</w:t>
      </w:r>
      <w:r>
        <w:rPr>
          <w:rFonts w:hint="eastAsia"/>
          <w:sz w:val="22"/>
          <w:szCs w:val="22"/>
        </w:rPr>
        <w:t>时间：</w:t>
      </w:r>
      <w:r>
        <w:rPr>
          <w:rFonts w:hint="eastAsia"/>
          <w:sz w:val="22"/>
          <w:szCs w:val="22"/>
          <w:lang w:val="en-US" w:eastAsia="zh-CN"/>
        </w:rPr>
        <w:t>详询后勤处负责人</w:t>
      </w:r>
    </w:p>
    <w:p w14:paraId="4F87CC9A">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rPr>
          <w:rFonts w:hint="default" w:eastAsia="微软雅黑"/>
          <w:lang w:val="en-US" w:eastAsia="zh-CN"/>
        </w:rPr>
      </w:pPr>
      <w:r>
        <w:rPr>
          <w:rFonts w:hint="eastAsia"/>
          <w:lang w:val="en-US" w:eastAsia="zh-CN"/>
        </w:rPr>
        <w:t>3</w:t>
      </w:r>
      <w:r>
        <w:rPr>
          <w:rFonts w:hint="eastAsia"/>
        </w:rPr>
        <w:t>-</w:t>
      </w:r>
      <w:r>
        <w:rPr>
          <w:rFonts w:hint="eastAsia"/>
          <w:lang w:val="en-US" w:eastAsia="zh-CN"/>
        </w:rPr>
        <w:t>2、</w:t>
      </w:r>
      <w:r>
        <w:rPr>
          <w:rFonts w:hint="eastAsia"/>
        </w:rPr>
        <w:t xml:space="preserve"> 地点：</w:t>
      </w:r>
      <w:r>
        <w:rPr>
          <w:rFonts w:hint="eastAsia"/>
          <w:lang w:val="en-US" w:eastAsia="zh-CN"/>
        </w:rPr>
        <w:t>泉州华光职业学院洛阳校区后勤处</w:t>
      </w:r>
    </w:p>
    <w:p w14:paraId="14792DED">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lang w:val="en-US" w:eastAsia="zh-CN"/>
        </w:rPr>
        <w:t>4、</w:t>
      </w:r>
      <w:r>
        <w:rPr>
          <w:rFonts w:hint="eastAsia"/>
        </w:rPr>
        <w:t>竞价规则</w:t>
      </w:r>
    </w:p>
    <w:p w14:paraId="19662BBE">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t xml:space="preserve"> </w:t>
      </w:r>
      <w:r>
        <w:rPr>
          <w:rFonts w:hint="eastAsia"/>
          <w:lang w:val="en-US" w:eastAsia="zh-CN"/>
        </w:rPr>
        <w:t>4</w:t>
      </w:r>
      <w:r>
        <w:rPr>
          <w:rFonts w:hint="eastAsia"/>
        </w:rPr>
        <w:t>-</w:t>
      </w:r>
      <w:r>
        <w:rPr>
          <w:rFonts w:hint="eastAsia"/>
          <w:lang w:val="en-US" w:eastAsia="zh-CN"/>
        </w:rPr>
        <w:t>1、</w:t>
      </w:r>
      <w:r>
        <w:rPr>
          <w:rFonts w:hint="eastAsia"/>
        </w:rPr>
        <w:t xml:space="preserve"> 报价方式：</w:t>
      </w:r>
      <w:r>
        <w:rPr>
          <w:rFonts w:hint="eastAsia"/>
          <w:lang w:val="en-US" w:eastAsia="zh-CN"/>
        </w:rPr>
        <w:t>现场限时</w:t>
      </w:r>
      <w:r>
        <w:rPr>
          <w:rFonts w:hint="eastAsia"/>
        </w:rPr>
        <w:t>报价</w:t>
      </w:r>
    </w:p>
    <w:p w14:paraId="736028EE">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lang w:val="en-US" w:eastAsia="zh-CN"/>
        </w:rPr>
        <w:t>4</w:t>
      </w:r>
      <w:r>
        <w:rPr>
          <w:rFonts w:hint="eastAsia"/>
        </w:rPr>
        <w:t>-</w:t>
      </w:r>
      <w:r>
        <w:rPr>
          <w:rFonts w:hint="eastAsia"/>
          <w:lang w:val="en-US" w:eastAsia="zh-CN"/>
        </w:rPr>
        <w:t>2、</w:t>
      </w:r>
      <w:r>
        <w:rPr>
          <w:rFonts w:hint="eastAsia"/>
        </w:rPr>
        <w:t xml:space="preserve"> 竞价的报价模式：自由报价 +</w:t>
      </w:r>
      <w:r>
        <w:rPr>
          <w:rFonts w:hint="eastAsia"/>
          <w:lang w:val="en-US" w:eastAsia="zh-CN"/>
        </w:rPr>
        <w:t xml:space="preserve">  </w:t>
      </w:r>
      <w:r>
        <w:rPr>
          <w:rFonts w:hint="eastAsia"/>
        </w:rPr>
        <w:t>限时报价</w:t>
      </w:r>
    </w:p>
    <w:p w14:paraId="40190FED">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lang w:val="en-US" w:eastAsia="zh-CN"/>
        </w:rPr>
        <w:t>4</w:t>
      </w:r>
      <w:r>
        <w:rPr>
          <w:rFonts w:hint="eastAsia"/>
        </w:rPr>
        <w:t>-</w:t>
      </w:r>
      <w:r>
        <w:rPr>
          <w:rFonts w:hint="eastAsia"/>
          <w:lang w:val="en-US" w:eastAsia="zh-CN"/>
        </w:rPr>
        <w:t>3、</w:t>
      </w:r>
      <w:r>
        <w:rPr>
          <w:rFonts w:hint="eastAsia"/>
        </w:rPr>
        <w:t xml:space="preserve"> 成交机制：最高价法</w:t>
      </w:r>
    </w:p>
    <w:p w14:paraId="6E2810C8">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lang w:val="en-US" w:eastAsia="zh-CN"/>
        </w:rPr>
        <w:t>4</w:t>
      </w:r>
      <w:r>
        <w:rPr>
          <w:rFonts w:hint="eastAsia"/>
        </w:rPr>
        <w:t>-</w:t>
      </w:r>
      <w:r>
        <w:rPr>
          <w:rFonts w:hint="eastAsia"/>
          <w:lang w:val="en-US" w:eastAsia="zh-CN"/>
        </w:rPr>
        <w:t>4</w:t>
      </w:r>
      <w:r>
        <w:rPr>
          <w:rFonts w:hint="eastAsia"/>
        </w:rPr>
        <w:t xml:space="preserve"> </w:t>
      </w:r>
      <w:r>
        <w:rPr>
          <w:rFonts w:hint="eastAsia"/>
          <w:lang w:eastAsia="zh-CN"/>
        </w:rPr>
        <w:t>、</w:t>
      </w:r>
      <w:r>
        <w:rPr>
          <w:rFonts w:hint="eastAsia"/>
        </w:rPr>
        <w:t>自由报价时间：自由报价阶段从2025年</w:t>
      </w:r>
      <w:r>
        <w:rPr>
          <w:rFonts w:hint="eastAsia"/>
          <w:lang w:val="en-US" w:eastAsia="zh-CN"/>
        </w:rPr>
        <w:t>07</w:t>
      </w:r>
      <w:r>
        <w:rPr>
          <w:rFonts w:hint="eastAsia"/>
        </w:rPr>
        <w:t>月</w:t>
      </w:r>
      <w:r>
        <w:rPr>
          <w:rFonts w:hint="eastAsia"/>
          <w:lang w:val="en-US" w:eastAsia="zh-CN"/>
        </w:rPr>
        <w:t xml:space="preserve">24 </w:t>
      </w:r>
      <w:r>
        <w:rPr>
          <w:rFonts w:hint="eastAsia"/>
        </w:rPr>
        <w:t>日</w:t>
      </w:r>
      <w:r>
        <w:rPr>
          <w:rFonts w:hint="eastAsia"/>
          <w:lang w:val="en-US" w:eastAsia="zh-CN"/>
        </w:rPr>
        <w:t>14</w:t>
      </w:r>
      <w:r>
        <w:rPr>
          <w:rFonts w:hint="eastAsia"/>
        </w:rPr>
        <w:t>时00分00秒至2025年</w:t>
      </w:r>
      <w:r>
        <w:rPr>
          <w:rFonts w:hint="eastAsia"/>
          <w:lang w:val="en-US" w:eastAsia="zh-CN"/>
        </w:rPr>
        <w:t>08月08日</w:t>
      </w:r>
      <w:r>
        <w:rPr>
          <w:rFonts w:hint="eastAsia"/>
        </w:rPr>
        <w:t>1</w:t>
      </w:r>
      <w:r>
        <w:rPr>
          <w:rFonts w:hint="eastAsia"/>
          <w:lang w:val="en-US" w:eastAsia="zh-CN"/>
        </w:rPr>
        <w:t>5</w:t>
      </w:r>
      <w:r>
        <w:rPr>
          <w:rFonts w:hint="eastAsia"/>
        </w:rPr>
        <w:t>时00分00秒。自由报价结束之后，以自由报价阶段的最高报价作为限时报价的底价进入限时报价阶段。</w:t>
      </w:r>
    </w:p>
    <w:p w14:paraId="2E9B1B35">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lang w:val="en-US" w:eastAsia="zh-CN"/>
        </w:rPr>
        <w:t>4</w:t>
      </w:r>
      <w:r>
        <w:rPr>
          <w:rFonts w:hint="eastAsia"/>
        </w:rPr>
        <w:t>-</w:t>
      </w:r>
      <w:r>
        <w:rPr>
          <w:rFonts w:hint="eastAsia"/>
          <w:lang w:val="en-US" w:eastAsia="zh-CN"/>
        </w:rPr>
        <w:t>6、</w:t>
      </w:r>
      <w:r>
        <w:rPr>
          <w:rFonts w:hint="eastAsia"/>
        </w:rPr>
        <w:t xml:space="preserve"> 限时报价周期：限时报价周期直至无人报价，则竞价结束。</w:t>
      </w:r>
    </w:p>
    <w:p w14:paraId="5EB0E1DF">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lang w:val="en-US" w:eastAsia="zh-CN"/>
        </w:rPr>
        <w:t>4-7、</w:t>
      </w:r>
      <w:r>
        <w:rPr>
          <w:rFonts w:hint="eastAsia"/>
        </w:rPr>
        <w:t>封顶价：本项目不设置封顶价。</w:t>
      </w:r>
    </w:p>
    <w:p w14:paraId="35C864E7">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lang w:val="en-US" w:eastAsia="zh-CN"/>
        </w:rPr>
        <w:t>5、</w:t>
      </w:r>
      <w:r>
        <w:rPr>
          <w:rFonts w:hint="eastAsia"/>
        </w:rPr>
        <w:t>竞租保证金</w:t>
      </w:r>
    </w:p>
    <w:p w14:paraId="421A609C">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lang w:val="en-US" w:eastAsia="zh-CN"/>
        </w:rPr>
        <w:t>5</w:t>
      </w:r>
      <w:r>
        <w:rPr>
          <w:rFonts w:hint="eastAsia"/>
        </w:rPr>
        <w:t>-</w:t>
      </w:r>
      <w:r>
        <w:rPr>
          <w:rFonts w:hint="eastAsia"/>
          <w:lang w:val="en-US" w:eastAsia="zh-CN"/>
        </w:rPr>
        <w:t>1、</w:t>
      </w:r>
      <w:r>
        <w:rPr>
          <w:rFonts w:hint="eastAsia"/>
        </w:rPr>
        <w:t xml:space="preserve"> 提交时间：2025年</w:t>
      </w:r>
      <w:r>
        <w:rPr>
          <w:rFonts w:hint="eastAsia"/>
          <w:lang w:val="en-US" w:eastAsia="zh-CN"/>
        </w:rPr>
        <w:t>08月08日</w:t>
      </w:r>
      <w:r>
        <w:rPr>
          <w:rFonts w:hint="eastAsia"/>
        </w:rPr>
        <w:t>23时59分59秒</w:t>
      </w:r>
      <w:r>
        <w:rPr>
          <w:rFonts w:hint="eastAsia"/>
          <w:lang w:val="en-US" w:eastAsia="zh-CN"/>
        </w:rPr>
        <w:t>前</w:t>
      </w:r>
      <w:r>
        <w:rPr>
          <w:rFonts w:hint="eastAsia"/>
        </w:rPr>
        <w:t>到账。</w:t>
      </w:r>
    </w:p>
    <w:p w14:paraId="30D04633">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lang w:val="en-US" w:eastAsia="zh-CN"/>
        </w:rPr>
        <w:t>5</w:t>
      </w:r>
      <w:r>
        <w:rPr>
          <w:rFonts w:hint="eastAsia"/>
        </w:rPr>
        <w:t>-</w:t>
      </w:r>
      <w:r>
        <w:rPr>
          <w:rFonts w:hint="eastAsia"/>
          <w:lang w:val="en-US" w:eastAsia="zh-CN"/>
        </w:rPr>
        <w:t>2、</w:t>
      </w:r>
      <w:r>
        <w:rPr>
          <w:rFonts w:hint="eastAsia"/>
        </w:rPr>
        <w:t xml:space="preserve"> 提交金额：人民币</w:t>
      </w:r>
      <w:r>
        <w:rPr>
          <w:rFonts w:hint="eastAsia"/>
          <w:lang w:val="en-US" w:eastAsia="zh-CN"/>
        </w:rPr>
        <w:t>贰</w:t>
      </w:r>
      <w:r>
        <w:rPr>
          <w:rFonts w:hint="eastAsia"/>
        </w:rPr>
        <w:t>万元整（￥</w:t>
      </w:r>
      <w:r>
        <w:rPr>
          <w:rFonts w:hint="eastAsia"/>
          <w:lang w:val="en-US" w:eastAsia="zh-CN"/>
        </w:rPr>
        <w:t>2</w:t>
      </w:r>
      <w:r>
        <w:rPr>
          <w:rFonts w:hint="eastAsia"/>
        </w:rPr>
        <w:t>0000.00）。</w:t>
      </w:r>
    </w:p>
    <w:p w14:paraId="623F7023">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lang w:val="en-US" w:eastAsia="zh-CN"/>
        </w:rPr>
        <w:t>5</w:t>
      </w:r>
      <w:r>
        <w:rPr>
          <w:rFonts w:hint="eastAsia"/>
        </w:rPr>
        <w:t>-</w:t>
      </w:r>
      <w:r>
        <w:rPr>
          <w:rFonts w:hint="eastAsia"/>
          <w:lang w:val="en-US" w:eastAsia="zh-CN"/>
        </w:rPr>
        <w:t>3、</w:t>
      </w:r>
      <w:r>
        <w:rPr>
          <w:rFonts w:hint="eastAsia"/>
        </w:rPr>
        <w:t xml:space="preserve"> 提交方式：①转账或②保函</w:t>
      </w:r>
    </w:p>
    <w:p w14:paraId="1862F5E6">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lang w:val="en-US" w:eastAsia="zh-CN"/>
        </w:rPr>
        <w:t>5</w:t>
      </w:r>
      <w:r>
        <w:rPr>
          <w:rFonts w:hint="eastAsia"/>
        </w:rPr>
        <w:t>-</w:t>
      </w:r>
      <w:r>
        <w:rPr>
          <w:rFonts w:hint="eastAsia"/>
          <w:lang w:val="en-US" w:eastAsia="zh-CN"/>
        </w:rPr>
        <w:t>4、</w:t>
      </w:r>
      <w:r>
        <w:rPr>
          <w:rFonts w:hint="eastAsia"/>
        </w:rPr>
        <w:t xml:space="preserve"> 转账：竞租人将竞租保证金以转账或电汇方式汇到招租文件指定的保证金账户；竞租保证金应从竞租人基本账户转出；竞租人须将竞租保证金有关银行汇据（扫描件）附到竞价资格文件中。</w:t>
      </w:r>
    </w:p>
    <w:p w14:paraId="21284A38">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 开户名称：</w:t>
      </w:r>
      <w:r>
        <w:rPr>
          <w:rFonts w:hint="eastAsia" w:ascii="宋体" w:hAnsi="宋体" w:cs="宋体"/>
          <w:b/>
          <w:bCs/>
          <w:sz w:val="22"/>
          <w:szCs w:val="22"/>
          <w:u w:val="single"/>
        </w:rPr>
        <w:t>泉州华光职业学院第二食堂</w:t>
      </w:r>
    </w:p>
    <w:p w14:paraId="260A63B7">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 开户银行：</w:t>
      </w:r>
      <w:r>
        <w:rPr>
          <w:rFonts w:hint="eastAsia" w:ascii="宋体" w:hAnsi="宋体" w:cs="宋体"/>
          <w:b/>
          <w:bCs/>
          <w:sz w:val="22"/>
          <w:szCs w:val="22"/>
          <w:u w:val="single"/>
        </w:rPr>
        <w:t>中国银行惠安洛阳支行</w:t>
      </w:r>
    </w:p>
    <w:p w14:paraId="29C30045">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 银行账号：</w:t>
      </w:r>
      <w:r>
        <w:rPr>
          <w:rFonts w:hint="eastAsia" w:ascii="宋体" w:hAnsi="宋体" w:cs="宋体"/>
          <w:b/>
          <w:bCs/>
          <w:sz w:val="22"/>
          <w:szCs w:val="22"/>
          <w:u w:val="single"/>
        </w:rPr>
        <w:t>420884599919</w:t>
      </w:r>
    </w:p>
    <w:p w14:paraId="65989E22">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lang w:val="en-US" w:eastAsia="zh-CN"/>
        </w:rPr>
        <w:t>5</w:t>
      </w:r>
      <w:r>
        <w:rPr>
          <w:rFonts w:hint="eastAsia"/>
        </w:rPr>
        <w:t>-</w:t>
      </w:r>
      <w:r>
        <w:rPr>
          <w:rFonts w:hint="eastAsia"/>
          <w:lang w:val="en-US" w:eastAsia="zh-CN"/>
        </w:rPr>
        <w:t>5、</w:t>
      </w:r>
      <w:r>
        <w:rPr>
          <w:rFonts w:hint="eastAsia"/>
        </w:rPr>
        <w:t xml:space="preserve"> 竞租保证金的退还：排名前三的承租候选人待合同签订完5个工作日内原路无息退回，其余竞租人成交公示期满后五个工作日内原路无息退回。</w:t>
      </w:r>
    </w:p>
    <w:p w14:paraId="23347A1A">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lang w:val="en-US" w:eastAsia="zh-CN"/>
        </w:rPr>
        <w:t>5</w:t>
      </w:r>
      <w:r>
        <w:rPr>
          <w:rFonts w:hint="eastAsia"/>
        </w:rPr>
        <w:t>-</w:t>
      </w:r>
      <w:r>
        <w:rPr>
          <w:rFonts w:hint="eastAsia"/>
          <w:lang w:val="en-US" w:eastAsia="zh-CN"/>
        </w:rPr>
        <w:t>6、</w:t>
      </w:r>
      <w:r>
        <w:rPr>
          <w:rFonts w:hint="eastAsia"/>
        </w:rPr>
        <w:t xml:space="preserve"> 竞租保证金须于招租文件规定的时间前转至对应账号。竞租保证金是否到达以实际到账时间为准，未按规定时间到账的其竞价将被否决。</w:t>
      </w:r>
    </w:p>
    <w:p w14:paraId="7CE48F1E">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lang w:val="en-US" w:eastAsia="zh-CN"/>
        </w:rPr>
        <w:t>5</w:t>
      </w:r>
      <w:r>
        <w:rPr>
          <w:rFonts w:hint="eastAsia"/>
        </w:rPr>
        <w:t>-</w:t>
      </w:r>
      <w:r>
        <w:rPr>
          <w:rFonts w:hint="eastAsia"/>
          <w:lang w:val="en-US" w:eastAsia="zh-CN"/>
        </w:rPr>
        <w:t>7、</w:t>
      </w:r>
      <w:r>
        <w:rPr>
          <w:rFonts w:hint="eastAsia"/>
        </w:rPr>
        <w:t xml:space="preserve"> 竞租人务必认真核对账户信息，将竞租保证金款项汇入对应账户，并自行承担因款项汇错而产生的一切后果。竞租人在转账或电汇的凭证上务必按照以下格式注明，以便核对：“（项目：</w:t>
      </w:r>
      <w:r>
        <w:rPr>
          <w:rFonts w:hint="eastAsia"/>
          <w:lang w:val="en-US" w:eastAsia="zh-CN"/>
        </w:rPr>
        <w:t>泉州华光职业学院中区餐厅食堂商超便利店</w:t>
      </w:r>
      <w:r>
        <w:rPr>
          <w:rFonts w:hint="eastAsia"/>
        </w:rPr>
        <w:t>招租项目）的竞租保证金”。</w:t>
      </w:r>
    </w:p>
    <w:p w14:paraId="1AC0A3C9">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信息发布媒介：本次招租的有关信息发布于</w:t>
      </w:r>
      <w:r>
        <w:rPr>
          <w:rFonts w:hint="eastAsia"/>
          <w:lang w:val="en-US" w:eastAsia="zh-CN"/>
        </w:rPr>
        <w:t>泉州华光职业学院，</w:t>
      </w:r>
      <w:r>
        <w:rPr>
          <w:rFonts w:hint="eastAsia"/>
        </w:rPr>
        <w:t>请竞租人自行关注。</w:t>
      </w:r>
    </w:p>
    <w:p w14:paraId="525E78FD">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rPr>
          <w:rFonts w:hint="eastAsia"/>
          <w:lang w:val="en-US" w:eastAsia="zh-CN"/>
        </w:rPr>
      </w:pPr>
      <w:r>
        <w:rPr>
          <w:rFonts w:hint="eastAsia"/>
        </w:rPr>
        <w:t>联系方式</w:t>
      </w:r>
      <w:r>
        <w:rPr>
          <w:rFonts w:hint="eastAsia"/>
          <w:lang w:eastAsia="zh-CN"/>
        </w:rPr>
        <w:t>：</w:t>
      </w:r>
      <w:r>
        <w:rPr>
          <w:rFonts w:hint="eastAsia"/>
        </w:rPr>
        <w:t>联系人：</w:t>
      </w:r>
      <w:r>
        <w:rPr>
          <w:rFonts w:hint="eastAsia"/>
          <w:lang w:val="en-US" w:eastAsia="zh-CN"/>
        </w:rPr>
        <w:t xml:space="preserve">林银东       </w:t>
      </w:r>
      <w:r>
        <w:rPr>
          <w:rFonts w:hint="eastAsia"/>
        </w:rPr>
        <w:t xml:space="preserve">    联系电话：</w:t>
      </w:r>
      <w:r>
        <w:rPr>
          <w:rFonts w:hint="eastAsia"/>
          <w:lang w:val="en-US" w:eastAsia="zh-CN"/>
        </w:rPr>
        <w:t>18106082999</w:t>
      </w:r>
    </w:p>
    <w:p w14:paraId="7C71B09B">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rPr>
          <w:rFonts w:hint="eastAsia"/>
          <w:lang w:val="en-US" w:eastAsia="zh-CN"/>
        </w:rPr>
      </w:pPr>
    </w:p>
    <w:p w14:paraId="3D46E316">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三、资格要求</w:t>
      </w:r>
      <w:r>
        <w:tab/>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5551"/>
      </w:tblGrid>
      <w:tr w14:paraId="0EBF1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tcPr>
          <w:p w14:paraId="3FC843AE">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firstLine="660" w:firstLineChars="300"/>
              <w:jc w:val="center"/>
              <w:textAlignment w:val="auto"/>
            </w:pPr>
          </w:p>
          <w:p w14:paraId="540757A5">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firstLine="660" w:firstLineChars="300"/>
              <w:jc w:val="center"/>
              <w:textAlignment w:val="auto"/>
            </w:pPr>
          </w:p>
          <w:p w14:paraId="31FE6C33">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firstLine="660" w:firstLineChars="300"/>
              <w:jc w:val="center"/>
              <w:textAlignment w:val="auto"/>
            </w:pPr>
          </w:p>
          <w:p w14:paraId="75AC45F1">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firstLine="660" w:firstLineChars="300"/>
              <w:jc w:val="center"/>
              <w:textAlignment w:val="auto"/>
            </w:pPr>
          </w:p>
          <w:p w14:paraId="15397AA6">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firstLine="660" w:firstLineChars="300"/>
              <w:jc w:val="center"/>
              <w:textAlignment w:val="auto"/>
            </w:pPr>
          </w:p>
          <w:p w14:paraId="2AD210BC">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firstLine="1540" w:firstLineChars="700"/>
              <w:textAlignment w:val="auto"/>
            </w:pPr>
            <w:r>
              <w:t>资格审查方式</w:t>
            </w:r>
          </w:p>
        </w:tc>
        <w:tc>
          <w:tcPr>
            <w:tcW w:w="5551" w:type="dxa"/>
          </w:tcPr>
          <w:p w14:paraId="4693BB1E">
            <w:pPr>
              <w:keepNext w:val="0"/>
              <w:keepLines w:val="0"/>
              <w:pageBreakBefore w:val="0"/>
              <w:widowControl/>
              <w:kinsoku/>
              <w:wordWrap/>
              <w:overflowPunct/>
              <w:topLinePunct w:val="0"/>
              <w:autoSpaceDE/>
              <w:autoSpaceDN/>
              <w:bidi w:val="0"/>
              <w:adjustRightInd w:val="0"/>
              <w:snapToGrid w:val="0"/>
              <w:spacing w:after="0" w:line="240" w:lineRule="auto"/>
              <w:ind w:left="0" w:leftChars="0"/>
              <w:textAlignment w:val="auto"/>
            </w:pPr>
            <w:r>
              <w:rPr>
                <w:rFonts w:hint="eastAsia"/>
              </w:rPr>
              <w:t>本项目采用资格预审，有意向参与本次竞价的参与方需先通过</w:t>
            </w:r>
            <w:r>
              <w:rPr>
                <w:rFonts w:hint="eastAsia"/>
                <w:lang w:val="en-US" w:eastAsia="zh-CN"/>
              </w:rPr>
              <w:t>现场</w:t>
            </w:r>
            <w:r>
              <w:rPr>
                <w:rFonts w:hint="eastAsia"/>
              </w:rPr>
              <w:t>进行报名并上传相应的资格审查资料，待审查通过后方有权限参与报价。发布方将于自由报价截止时间前对所有提交审查资料的参与方进行资格审查，审查结果将通过</w:t>
            </w:r>
            <w:r>
              <w:rPr>
                <w:rFonts w:hint="eastAsia"/>
                <w:lang w:val="en-US" w:eastAsia="zh-CN"/>
              </w:rPr>
              <w:t>网上</w:t>
            </w:r>
            <w:r>
              <w:rPr>
                <w:rFonts w:hint="eastAsia"/>
              </w:rPr>
              <w:t>站内消息进行通知，请各报名参与方积极关注。</w:t>
            </w:r>
          </w:p>
          <w:p w14:paraId="0D6ABEAB">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textAlignment w:val="auto"/>
            </w:pPr>
          </w:p>
        </w:tc>
      </w:tr>
      <w:tr w14:paraId="50AB8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3E8FFC6">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firstLine="220" w:firstLineChars="100"/>
              <w:jc w:val="center"/>
              <w:textAlignment w:val="auto"/>
            </w:pPr>
          </w:p>
          <w:p w14:paraId="692970E2">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firstLine="220" w:firstLineChars="100"/>
              <w:jc w:val="center"/>
              <w:textAlignment w:val="auto"/>
            </w:pPr>
          </w:p>
          <w:p w14:paraId="56B98F25">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firstLine="220" w:firstLineChars="100"/>
              <w:jc w:val="center"/>
              <w:textAlignment w:val="auto"/>
            </w:pPr>
          </w:p>
          <w:p w14:paraId="3448F3B4">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firstLine="220" w:firstLineChars="100"/>
              <w:jc w:val="center"/>
              <w:textAlignment w:val="auto"/>
            </w:pPr>
          </w:p>
          <w:p w14:paraId="720CDA0E">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firstLine="220" w:firstLineChars="100"/>
              <w:jc w:val="center"/>
              <w:textAlignment w:val="auto"/>
            </w:pPr>
          </w:p>
          <w:p w14:paraId="34DF548A">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firstLine="220" w:firstLineChars="100"/>
              <w:jc w:val="center"/>
              <w:textAlignment w:val="auto"/>
            </w:pPr>
          </w:p>
          <w:p w14:paraId="559B0113">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firstLine="220" w:firstLineChars="100"/>
              <w:jc w:val="center"/>
              <w:textAlignment w:val="auto"/>
            </w:pPr>
          </w:p>
          <w:p w14:paraId="432FFA77">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firstLine="220" w:firstLineChars="100"/>
              <w:jc w:val="center"/>
              <w:textAlignment w:val="auto"/>
            </w:pPr>
          </w:p>
          <w:p w14:paraId="232C2437">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firstLine="220" w:firstLineChars="100"/>
              <w:jc w:val="center"/>
              <w:textAlignment w:val="auto"/>
            </w:pPr>
          </w:p>
          <w:p w14:paraId="3AE29030">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firstLine="220" w:firstLineChars="100"/>
              <w:jc w:val="center"/>
              <w:textAlignment w:val="auto"/>
            </w:pPr>
          </w:p>
          <w:p w14:paraId="7CD0B9E5">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firstLine="220" w:firstLineChars="100"/>
              <w:jc w:val="center"/>
              <w:textAlignment w:val="auto"/>
            </w:pPr>
          </w:p>
          <w:p w14:paraId="0E2FC7AE">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firstLine="220" w:firstLineChars="100"/>
              <w:jc w:val="center"/>
              <w:textAlignment w:val="auto"/>
            </w:pPr>
          </w:p>
          <w:p w14:paraId="0B12476C">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firstLine="220" w:firstLineChars="100"/>
              <w:jc w:val="center"/>
              <w:textAlignment w:val="auto"/>
            </w:pPr>
          </w:p>
          <w:p w14:paraId="745F7638">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firstLine="220" w:firstLineChars="100"/>
              <w:jc w:val="center"/>
              <w:textAlignment w:val="auto"/>
            </w:pPr>
            <w:r>
              <w:rPr>
                <w:rFonts w:hint="eastAsia"/>
              </w:rPr>
              <w:t>参与方资格要求</w:t>
            </w:r>
          </w:p>
        </w:tc>
        <w:tc>
          <w:tcPr>
            <w:tcW w:w="5551" w:type="dxa"/>
          </w:tcPr>
          <w:p w14:paraId="7C65BB0A">
            <w:pPr>
              <w:keepNext w:val="0"/>
              <w:keepLines w:val="0"/>
              <w:pageBreakBefore w:val="0"/>
              <w:widowControl/>
              <w:kinsoku/>
              <w:wordWrap/>
              <w:overflowPunct/>
              <w:topLinePunct w:val="0"/>
              <w:autoSpaceDE/>
              <w:autoSpaceDN/>
              <w:bidi w:val="0"/>
              <w:adjustRightInd w:val="0"/>
              <w:snapToGrid w:val="0"/>
              <w:spacing w:after="0" w:line="240" w:lineRule="auto"/>
              <w:ind w:left="0" w:leftChars="0"/>
              <w:textAlignment w:val="auto"/>
            </w:pPr>
            <w:r>
              <w:rPr>
                <w:rFonts w:hint="eastAsia"/>
              </w:rPr>
              <w:t>1.竞租人为企业法人或者其他组织或自然人。竞租人为企业的，提供有效的营业执照复印件；竞租人为事业单位的，提供有效的事业单位法人证书复印件；竞租人为社会团体的，提供有效的社会团体法人登记证书复印件；竞租人为合伙企业、个体工商户的，提供有效的营业执照复印件；竞租人为非企业专业服务机构的，提供有效的执业许可证等证明材料复印件；竞租人为自然人的，提供有效的自然人身 份证件复印件；其他竞租人应按照有关法律、法规和规章规定，提供有效的相应具体证照复印件；</w:t>
            </w:r>
          </w:p>
          <w:p w14:paraId="62E92347">
            <w:pPr>
              <w:keepNext w:val="0"/>
              <w:keepLines w:val="0"/>
              <w:pageBreakBefore w:val="0"/>
              <w:widowControl/>
              <w:kinsoku/>
              <w:wordWrap/>
              <w:overflowPunct/>
              <w:topLinePunct w:val="0"/>
              <w:autoSpaceDE/>
              <w:autoSpaceDN/>
              <w:bidi w:val="0"/>
              <w:adjustRightInd w:val="0"/>
              <w:snapToGrid w:val="0"/>
              <w:spacing w:after="0" w:line="240" w:lineRule="auto"/>
              <w:ind w:left="0" w:leftChars="0"/>
              <w:textAlignment w:val="auto"/>
            </w:pPr>
            <w:r>
              <w:rPr>
                <w:rFonts w:hint="eastAsia"/>
              </w:rPr>
              <w:t>2.具有独立承担民事责任的能力；</w:t>
            </w:r>
          </w:p>
          <w:p w14:paraId="2E0358B3">
            <w:pPr>
              <w:keepNext w:val="0"/>
              <w:keepLines w:val="0"/>
              <w:pageBreakBefore w:val="0"/>
              <w:widowControl/>
              <w:kinsoku/>
              <w:wordWrap/>
              <w:overflowPunct/>
              <w:topLinePunct w:val="0"/>
              <w:autoSpaceDE/>
              <w:autoSpaceDN/>
              <w:bidi w:val="0"/>
              <w:adjustRightInd w:val="0"/>
              <w:snapToGrid w:val="0"/>
              <w:spacing w:after="0" w:line="240" w:lineRule="auto"/>
              <w:ind w:left="0" w:leftChars="0"/>
              <w:textAlignment w:val="auto"/>
            </w:pPr>
            <w:r>
              <w:rPr>
                <w:rFonts w:hint="eastAsia"/>
              </w:rPr>
              <w:t>3.具有履行合同所必需的能力；</w:t>
            </w:r>
          </w:p>
          <w:p w14:paraId="2906345A">
            <w:pPr>
              <w:keepNext w:val="0"/>
              <w:keepLines w:val="0"/>
              <w:pageBreakBefore w:val="0"/>
              <w:widowControl/>
              <w:kinsoku/>
              <w:wordWrap/>
              <w:overflowPunct/>
              <w:topLinePunct w:val="0"/>
              <w:autoSpaceDE/>
              <w:autoSpaceDN/>
              <w:bidi w:val="0"/>
              <w:adjustRightInd w:val="0"/>
              <w:snapToGrid w:val="0"/>
              <w:spacing w:after="0" w:line="240" w:lineRule="auto"/>
              <w:ind w:left="0" w:leftChars="0"/>
              <w:textAlignment w:val="auto"/>
            </w:pPr>
            <w:r>
              <w:rPr>
                <w:rFonts w:hint="eastAsia"/>
              </w:rPr>
              <w:t>4.具有良好的财务状况和支付能力；</w:t>
            </w:r>
          </w:p>
          <w:p w14:paraId="291E452A">
            <w:pPr>
              <w:keepNext w:val="0"/>
              <w:keepLines w:val="0"/>
              <w:pageBreakBefore w:val="0"/>
              <w:widowControl/>
              <w:kinsoku/>
              <w:wordWrap/>
              <w:overflowPunct/>
              <w:topLinePunct w:val="0"/>
              <w:autoSpaceDE/>
              <w:autoSpaceDN/>
              <w:bidi w:val="0"/>
              <w:adjustRightInd w:val="0"/>
              <w:snapToGrid w:val="0"/>
              <w:spacing w:after="0" w:line="240" w:lineRule="auto"/>
              <w:ind w:left="0" w:leftChars="0"/>
              <w:textAlignment w:val="auto"/>
            </w:pPr>
            <w:r>
              <w:rPr>
                <w:rFonts w:hint="eastAsia"/>
              </w:rPr>
              <w:t>5.具有良好的商业信用；</w:t>
            </w:r>
          </w:p>
          <w:p w14:paraId="5470D225">
            <w:pPr>
              <w:keepNext w:val="0"/>
              <w:keepLines w:val="0"/>
              <w:pageBreakBefore w:val="0"/>
              <w:widowControl/>
              <w:kinsoku/>
              <w:wordWrap/>
              <w:overflowPunct/>
              <w:topLinePunct w:val="0"/>
              <w:autoSpaceDE/>
              <w:autoSpaceDN/>
              <w:bidi w:val="0"/>
              <w:adjustRightInd w:val="0"/>
              <w:snapToGrid w:val="0"/>
              <w:spacing w:after="0" w:line="240" w:lineRule="auto"/>
              <w:ind w:left="0" w:leftChars="0"/>
              <w:textAlignment w:val="auto"/>
            </w:pPr>
            <w:r>
              <w:rPr>
                <w:rFonts w:hint="eastAsia"/>
              </w:rPr>
              <w:t>6.，在经营活动中没有重大违法记录；（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 ）</w:t>
            </w:r>
          </w:p>
          <w:p w14:paraId="5B9FE4A3">
            <w:pPr>
              <w:keepNext w:val="0"/>
              <w:keepLines w:val="0"/>
              <w:pageBreakBefore w:val="0"/>
              <w:widowControl/>
              <w:kinsoku/>
              <w:wordWrap/>
              <w:overflowPunct/>
              <w:topLinePunct w:val="0"/>
              <w:autoSpaceDE/>
              <w:autoSpaceDN/>
              <w:bidi w:val="0"/>
              <w:adjustRightInd w:val="0"/>
              <w:snapToGrid w:val="0"/>
              <w:spacing w:after="0" w:line="240" w:lineRule="auto"/>
              <w:ind w:left="0" w:leftChars="0"/>
              <w:textAlignment w:val="auto"/>
            </w:pPr>
            <w:r>
              <w:rPr>
                <w:rFonts w:hint="eastAsia"/>
              </w:rPr>
              <w:t>7.国家法律法规规定的其他条件。（※竞租人应提交的“资格文件”相关规定和资料要求，竞租保证金等。 ）</w:t>
            </w:r>
          </w:p>
          <w:p w14:paraId="21F5A5D0">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textAlignment w:val="auto"/>
            </w:pPr>
          </w:p>
        </w:tc>
      </w:tr>
      <w:tr w14:paraId="60866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506029CA">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jc w:val="center"/>
              <w:textAlignment w:val="auto"/>
            </w:pPr>
            <w:r>
              <w:t>竞价保证金要求</w:t>
            </w:r>
          </w:p>
        </w:tc>
        <w:tc>
          <w:tcPr>
            <w:tcW w:w="5551" w:type="dxa"/>
          </w:tcPr>
          <w:p w14:paraId="7C01CD4D">
            <w:pPr>
              <w:keepNext w:val="0"/>
              <w:keepLines w:val="0"/>
              <w:pageBreakBefore w:val="0"/>
              <w:widowControl/>
              <w:kinsoku/>
              <w:wordWrap/>
              <w:overflowPunct/>
              <w:topLinePunct w:val="0"/>
              <w:autoSpaceDE/>
              <w:autoSpaceDN/>
              <w:bidi w:val="0"/>
              <w:adjustRightInd w:val="0"/>
              <w:snapToGrid w:val="0"/>
              <w:spacing w:after="0" w:line="240" w:lineRule="auto"/>
              <w:ind w:left="0" w:leftChars="0"/>
              <w:textAlignment w:val="auto"/>
            </w:pPr>
            <w:r>
              <w:rPr>
                <w:rFonts w:hint="eastAsia"/>
              </w:rPr>
              <w:t>保证金缴纳说明：竞租保证金提交时间：2025年</w:t>
            </w:r>
            <w:r>
              <w:rPr>
                <w:rFonts w:hint="eastAsia"/>
                <w:lang w:val="en-US" w:eastAsia="zh-CN"/>
              </w:rPr>
              <w:t>08月08日</w:t>
            </w:r>
            <w:r>
              <w:rPr>
                <w:rFonts w:hint="eastAsia"/>
              </w:rPr>
              <w:t>23时59分59秒前到账。竞租保证金提交的金额：人民币</w:t>
            </w:r>
            <w:r>
              <w:rPr>
                <w:rFonts w:hint="eastAsia"/>
                <w:lang w:val="en-US" w:eastAsia="zh-CN"/>
              </w:rPr>
              <w:t>贰</w:t>
            </w:r>
            <w:r>
              <w:rPr>
                <w:rFonts w:hint="eastAsia"/>
              </w:rPr>
              <w:t>万元整（￥</w:t>
            </w:r>
            <w:r>
              <w:rPr>
                <w:rFonts w:hint="eastAsia"/>
                <w:lang w:val="en-US" w:eastAsia="zh-CN"/>
              </w:rPr>
              <w:t>2</w:t>
            </w:r>
            <w:r>
              <w:rPr>
                <w:rFonts w:hint="eastAsia"/>
              </w:rPr>
              <w:t>0000.00）</w:t>
            </w:r>
          </w:p>
          <w:p w14:paraId="45FA3AEB">
            <w:pPr>
              <w:keepNext w:val="0"/>
              <w:keepLines w:val="0"/>
              <w:pageBreakBefore w:val="0"/>
              <w:widowControl/>
              <w:tabs>
                <w:tab w:val="left" w:pos="825"/>
              </w:tabs>
              <w:kinsoku/>
              <w:wordWrap/>
              <w:overflowPunct/>
              <w:topLinePunct w:val="0"/>
              <w:autoSpaceDE/>
              <w:autoSpaceDN/>
              <w:bidi w:val="0"/>
              <w:adjustRightInd w:val="0"/>
              <w:snapToGrid w:val="0"/>
              <w:spacing w:after="0" w:line="240" w:lineRule="auto"/>
              <w:ind w:left="0" w:leftChars="0"/>
              <w:textAlignment w:val="auto"/>
            </w:pPr>
          </w:p>
        </w:tc>
      </w:tr>
    </w:tbl>
    <w:p w14:paraId="296040F3">
      <w:pPr>
        <w:keepNext w:val="0"/>
        <w:keepLines w:val="0"/>
        <w:pageBreakBefore w:val="0"/>
        <w:widowControl/>
        <w:tabs>
          <w:tab w:val="left" w:pos="825"/>
        </w:tabs>
        <w:kinsoku/>
        <w:wordWrap/>
        <w:overflowPunct/>
        <w:topLinePunct w:val="0"/>
        <w:autoSpaceDE/>
        <w:autoSpaceDN/>
        <w:bidi w:val="0"/>
        <w:adjustRightInd w:val="0"/>
        <w:snapToGrid w:val="0"/>
        <w:spacing w:line="240" w:lineRule="auto"/>
        <w:ind w:left="0" w:leftChars="0"/>
        <w:textAlignment w:val="auto"/>
      </w:pPr>
    </w:p>
    <w:p w14:paraId="7945D2C1">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四、竞价规则</w:t>
      </w:r>
    </w:p>
    <w:tbl>
      <w:tblPr>
        <w:tblStyle w:val="5"/>
        <w:tblW w:w="98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7334"/>
      </w:tblGrid>
      <w:tr w14:paraId="14105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2518" w:type="dxa"/>
            <w:vAlign w:val="center"/>
          </w:tcPr>
          <w:p w14:paraId="3E7ACA77">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center"/>
              <w:textAlignment w:val="auto"/>
            </w:pPr>
            <w:r>
              <w:rPr>
                <w:rFonts w:hint="eastAsia"/>
              </w:rPr>
              <w:t>报价方式</w:t>
            </w:r>
          </w:p>
        </w:tc>
        <w:tc>
          <w:tcPr>
            <w:tcW w:w="7334" w:type="dxa"/>
            <w:vAlign w:val="center"/>
          </w:tcPr>
          <w:p w14:paraId="5232756C">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both"/>
              <w:textAlignment w:val="auto"/>
            </w:pPr>
            <w:r>
              <w:rPr>
                <w:rFonts w:hint="eastAsia"/>
                <w:lang w:val="en-US" w:eastAsia="zh-CN"/>
              </w:rPr>
              <w:t>现场限时</w:t>
            </w:r>
            <w:r>
              <w:rPr>
                <w:rFonts w:hint="eastAsia"/>
              </w:rPr>
              <w:t>报价</w:t>
            </w:r>
          </w:p>
          <w:p w14:paraId="13CB9810">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both"/>
              <w:textAlignment w:val="auto"/>
            </w:pPr>
          </w:p>
        </w:tc>
      </w:tr>
      <w:tr w14:paraId="7B821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518" w:type="dxa"/>
            <w:vAlign w:val="center"/>
          </w:tcPr>
          <w:p w14:paraId="3290AFED">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center"/>
              <w:textAlignment w:val="auto"/>
            </w:pPr>
            <w:r>
              <w:rPr>
                <w:rFonts w:hint="eastAsia"/>
              </w:rPr>
              <w:t>多次竞价的报价模式</w:t>
            </w:r>
          </w:p>
        </w:tc>
        <w:tc>
          <w:tcPr>
            <w:tcW w:w="7334" w:type="dxa"/>
            <w:vAlign w:val="center"/>
          </w:tcPr>
          <w:p w14:paraId="3B8B1B79">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both"/>
              <w:textAlignment w:val="auto"/>
            </w:pPr>
            <w:r>
              <w:rPr>
                <w:rFonts w:hint="eastAsia"/>
              </w:rPr>
              <w:t>自由报价 + 限时报价</w:t>
            </w:r>
          </w:p>
          <w:p w14:paraId="5345DC3C">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both"/>
              <w:textAlignment w:val="auto"/>
            </w:pPr>
          </w:p>
        </w:tc>
      </w:tr>
      <w:tr w14:paraId="4767E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7ED59330">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center"/>
              <w:textAlignment w:val="auto"/>
            </w:pPr>
            <w:r>
              <w:rPr>
                <w:rFonts w:hint="eastAsia"/>
              </w:rPr>
              <w:t>成交机制</w:t>
            </w:r>
          </w:p>
        </w:tc>
        <w:tc>
          <w:tcPr>
            <w:tcW w:w="7334" w:type="dxa"/>
            <w:vAlign w:val="center"/>
          </w:tcPr>
          <w:p w14:paraId="35D3EEB0">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both"/>
              <w:textAlignment w:val="auto"/>
            </w:pPr>
            <w:r>
              <w:rPr>
                <w:rFonts w:hint="eastAsia"/>
              </w:rPr>
              <w:t>最高价法</w:t>
            </w:r>
          </w:p>
          <w:p w14:paraId="69036200">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both"/>
              <w:textAlignment w:val="auto"/>
            </w:pPr>
          </w:p>
        </w:tc>
      </w:tr>
      <w:tr w14:paraId="5DB19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4BC000A1">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center"/>
              <w:textAlignment w:val="auto"/>
            </w:pPr>
            <w:r>
              <w:rPr>
                <w:rFonts w:hint="eastAsia"/>
              </w:rPr>
              <w:t>报名时间</w:t>
            </w:r>
          </w:p>
        </w:tc>
        <w:tc>
          <w:tcPr>
            <w:tcW w:w="7334" w:type="dxa"/>
            <w:vAlign w:val="center"/>
          </w:tcPr>
          <w:p w14:paraId="4E2FD4C0">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both"/>
              <w:textAlignment w:val="auto"/>
            </w:pPr>
            <w:r>
              <w:rPr>
                <w:rFonts w:hint="eastAsia"/>
              </w:rPr>
              <w:t>2025年</w:t>
            </w:r>
            <w:r>
              <w:rPr>
                <w:rFonts w:hint="eastAsia"/>
                <w:lang w:val="en-US" w:eastAsia="zh-CN"/>
              </w:rPr>
              <w:t>07</w:t>
            </w:r>
            <w:r>
              <w:rPr>
                <w:rFonts w:hint="eastAsia"/>
              </w:rPr>
              <w:t>月</w:t>
            </w:r>
            <w:r>
              <w:rPr>
                <w:rFonts w:hint="eastAsia"/>
                <w:lang w:val="en-US" w:eastAsia="zh-CN"/>
              </w:rPr>
              <w:t xml:space="preserve">24 </w:t>
            </w:r>
            <w:r>
              <w:rPr>
                <w:rFonts w:hint="eastAsia"/>
              </w:rPr>
              <w:t>日至2025年</w:t>
            </w:r>
            <w:r>
              <w:rPr>
                <w:rFonts w:hint="eastAsia"/>
                <w:lang w:val="en-US" w:eastAsia="zh-CN"/>
              </w:rPr>
              <w:t>08月08日</w:t>
            </w:r>
            <w:r>
              <w:rPr>
                <w:rFonts w:hint="eastAsia"/>
              </w:rPr>
              <w:t>23时59分59秒</w:t>
            </w:r>
          </w:p>
        </w:tc>
      </w:tr>
      <w:tr w14:paraId="7F538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5497613A">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center"/>
              <w:textAlignment w:val="auto"/>
            </w:pPr>
            <w:r>
              <w:rPr>
                <w:rFonts w:hint="eastAsia"/>
              </w:rPr>
              <w:t>自由报价时间</w:t>
            </w:r>
          </w:p>
        </w:tc>
        <w:tc>
          <w:tcPr>
            <w:tcW w:w="7334" w:type="dxa"/>
            <w:vAlign w:val="center"/>
          </w:tcPr>
          <w:p w14:paraId="2DA76DB0">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both"/>
              <w:textAlignment w:val="auto"/>
            </w:pPr>
            <w:r>
              <w:rPr>
                <w:rFonts w:hint="eastAsia"/>
              </w:rPr>
              <w:t>自由报价阶段从2025年</w:t>
            </w:r>
            <w:r>
              <w:rPr>
                <w:rFonts w:hint="eastAsia"/>
                <w:lang w:val="en-US" w:eastAsia="zh-CN"/>
              </w:rPr>
              <w:t>07</w:t>
            </w:r>
            <w:r>
              <w:rPr>
                <w:rFonts w:hint="eastAsia"/>
              </w:rPr>
              <w:t>月</w:t>
            </w:r>
            <w:r>
              <w:rPr>
                <w:rFonts w:hint="eastAsia"/>
                <w:lang w:val="en-US" w:eastAsia="zh-CN"/>
              </w:rPr>
              <w:t xml:space="preserve">24 </w:t>
            </w:r>
            <w:r>
              <w:rPr>
                <w:rFonts w:hint="eastAsia"/>
              </w:rPr>
              <w:t>日</w:t>
            </w:r>
            <w:r>
              <w:rPr>
                <w:rFonts w:hint="eastAsia"/>
                <w:lang w:val="en-US" w:eastAsia="zh-CN"/>
              </w:rPr>
              <w:t>14</w:t>
            </w:r>
            <w:r>
              <w:rPr>
                <w:rFonts w:hint="eastAsia"/>
              </w:rPr>
              <w:t>时00分00秒至2025年</w:t>
            </w:r>
            <w:r>
              <w:rPr>
                <w:rFonts w:hint="eastAsia"/>
                <w:lang w:val="en-US" w:eastAsia="zh-CN"/>
              </w:rPr>
              <w:t>08月08日</w:t>
            </w:r>
            <w:r>
              <w:rPr>
                <w:rFonts w:hint="eastAsia"/>
              </w:rPr>
              <w:t>1</w:t>
            </w:r>
            <w:r>
              <w:rPr>
                <w:rFonts w:hint="eastAsia"/>
                <w:lang w:val="en-US" w:eastAsia="zh-CN"/>
              </w:rPr>
              <w:t>5</w:t>
            </w:r>
            <w:r>
              <w:rPr>
                <w:rFonts w:hint="eastAsia"/>
              </w:rPr>
              <w:t>时00分00秒。自由报价结束之后，以自由报价阶段的最高报价作为限时报价的底价进入限时报价阶段。</w:t>
            </w:r>
          </w:p>
          <w:p w14:paraId="21695D64">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both"/>
              <w:textAlignment w:val="auto"/>
            </w:pPr>
          </w:p>
        </w:tc>
      </w:tr>
      <w:tr w14:paraId="63BCB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Align w:val="center"/>
          </w:tcPr>
          <w:p w14:paraId="2F7AEDB7">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center"/>
              <w:textAlignment w:val="auto"/>
            </w:pPr>
            <w:r>
              <w:rPr>
                <w:rFonts w:hint="eastAsia"/>
              </w:rPr>
              <w:t>限时报价周期</w:t>
            </w:r>
          </w:p>
        </w:tc>
        <w:tc>
          <w:tcPr>
            <w:tcW w:w="7334" w:type="dxa"/>
            <w:vAlign w:val="center"/>
          </w:tcPr>
          <w:p w14:paraId="66499DBC">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both"/>
              <w:textAlignment w:val="auto"/>
            </w:pPr>
            <w:r>
              <w:rPr>
                <w:rFonts w:hint="eastAsia"/>
              </w:rPr>
              <w:t>限时报价周期直至无人报价，则竞价结束。</w:t>
            </w:r>
          </w:p>
          <w:p w14:paraId="44B2CF1B">
            <w:pPr>
              <w:keepNext w:val="0"/>
              <w:keepLines w:val="0"/>
              <w:pageBreakBefore w:val="0"/>
              <w:widowControl/>
              <w:kinsoku/>
              <w:wordWrap/>
              <w:overflowPunct/>
              <w:topLinePunct w:val="0"/>
              <w:autoSpaceDE/>
              <w:autoSpaceDN/>
              <w:bidi w:val="0"/>
              <w:adjustRightInd w:val="0"/>
              <w:snapToGrid w:val="0"/>
              <w:spacing w:after="0" w:line="240" w:lineRule="auto"/>
              <w:ind w:left="0" w:leftChars="0"/>
              <w:jc w:val="both"/>
              <w:textAlignment w:val="auto"/>
            </w:pPr>
          </w:p>
        </w:tc>
      </w:tr>
    </w:tbl>
    <w:p w14:paraId="643720AD">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提示：</w:t>
      </w:r>
    </w:p>
    <w:p w14:paraId="6384E6F0">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rPr>
          <w:rFonts w:hint="eastAsia"/>
        </w:rPr>
      </w:pPr>
      <w:r>
        <w:t xml:space="preserve"> </w:t>
      </w:r>
      <w:r>
        <w:rPr>
          <w:rFonts w:hint="eastAsia"/>
        </w:rPr>
        <w:t>本项目采用</w:t>
      </w:r>
      <w:r>
        <w:rPr>
          <w:rFonts w:hint="eastAsia"/>
          <w:lang w:val="en-US" w:eastAsia="zh-CN"/>
        </w:rPr>
        <w:t>现场</w:t>
      </w:r>
      <w:r>
        <w:rPr>
          <w:rFonts w:hint="eastAsia"/>
        </w:rPr>
        <w:t>竞价，参与方须通过</w:t>
      </w:r>
      <w:r>
        <w:rPr>
          <w:rFonts w:hint="eastAsia"/>
          <w:lang w:val="en-US" w:eastAsia="zh-CN"/>
        </w:rPr>
        <w:t>现场</w:t>
      </w:r>
      <w:r>
        <w:rPr>
          <w:rFonts w:hint="eastAsia"/>
        </w:rPr>
        <w:t>报价，不接受其他参与方式。</w:t>
      </w:r>
    </w:p>
    <w:p w14:paraId="6DCD402D">
      <w:pPr>
        <w:keepNext w:val="0"/>
        <w:keepLines w:val="0"/>
        <w:pageBreakBefore w:val="0"/>
        <w:widowControl/>
        <w:kinsoku/>
        <w:wordWrap/>
        <w:overflowPunct/>
        <w:topLinePunct w:val="0"/>
        <w:autoSpaceDE/>
        <w:autoSpaceDN/>
        <w:bidi w:val="0"/>
        <w:adjustRightInd w:val="0"/>
        <w:snapToGrid w:val="0"/>
        <w:spacing w:line="240" w:lineRule="auto"/>
        <w:ind w:left="0" w:leftChars="0"/>
        <w:textAlignment w:val="auto"/>
      </w:pPr>
      <w:r>
        <w:rPr>
          <w:rFonts w:hint="eastAsia"/>
        </w:rPr>
        <w:t>若竞租人存在违反本本次竞价确定的事项进行履约（包括但不限于合同签订、履行等行为）或提供虚假材料、串谋成交的行为，经发布方要求，可对其失信行为进行曝光，并禁止其1年内参与本</w:t>
      </w:r>
      <w:r>
        <w:rPr>
          <w:rFonts w:hint="eastAsia"/>
          <w:lang w:val="en-US" w:eastAsia="zh-CN"/>
        </w:rPr>
        <w:t>校所有</w:t>
      </w:r>
      <w:r>
        <w:rPr>
          <w:rFonts w:hint="eastAsia"/>
        </w:rPr>
        <w:t>竞价活动。</w:t>
      </w:r>
    </w:p>
    <w:p w14:paraId="152FA479"/>
    <w:sectPr>
      <w:pgSz w:w="11906" w:h="16838"/>
      <w:pgMar w:top="1440" w:right="1080" w:bottom="1440" w:left="108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D230CA"/>
    <w:multiLevelType w:val="multilevel"/>
    <w:tmpl w:val="0BD230CA"/>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602B2"/>
    <w:rsid w:val="00120338"/>
    <w:rsid w:val="00161650"/>
    <w:rsid w:val="001637F5"/>
    <w:rsid w:val="002415A0"/>
    <w:rsid w:val="00323B43"/>
    <w:rsid w:val="00365E83"/>
    <w:rsid w:val="003936B9"/>
    <w:rsid w:val="003A7CA9"/>
    <w:rsid w:val="003C363C"/>
    <w:rsid w:val="003D37D8"/>
    <w:rsid w:val="00426133"/>
    <w:rsid w:val="004358AB"/>
    <w:rsid w:val="00477FA1"/>
    <w:rsid w:val="004A2D1A"/>
    <w:rsid w:val="004F4F43"/>
    <w:rsid w:val="00525499"/>
    <w:rsid w:val="00536D35"/>
    <w:rsid w:val="00731F72"/>
    <w:rsid w:val="00760226"/>
    <w:rsid w:val="00775963"/>
    <w:rsid w:val="007B7961"/>
    <w:rsid w:val="008B7726"/>
    <w:rsid w:val="0092422C"/>
    <w:rsid w:val="00970978"/>
    <w:rsid w:val="009D36D5"/>
    <w:rsid w:val="009F1952"/>
    <w:rsid w:val="00A55118"/>
    <w:rsid w:val="00A73528"/>
    <w:rsid w:val="00B62ABE"/>
    <w:rsid w:val="00BC5B19"/>
    <w:rsid w:val="00CA0F6F"/>
    <w:rsid w:val="00CC1E31"/>
    <w:rsid w:val="00CE661C"/>
    <w:rsid w:val="00D31D50"/>
    <w:rsid w:val="00D328B6"/>
    <w:rsid w:val="00DC7E69"/>
    <w:rsid w:val="00EC17D2"/>
    <w:rsid w:val="00EE2359"/>
    <w:rsid w:val="00FA196F"/>
    <w:rsid w:val="00FB49DA"/>
    <w:rsid w:val="06E415DA"/>
    <w:rsid w:val="1DBE097F"/>
    <w:rsid w:val="317258B0"/>
    <w:rsid w:val="3BBB1CFC"/>
    <w:rsid w:val="3FCCAAFA"/>
    <w:rsid w:val="443A225E"/>
    <w:rsid w:val="487B1097"/>
    <w:rsid w:val="4D381304"/>
    <w:rsid w:val="4F2F4D9A"/>
    <w:rsid w:val="58AB5080"/>
    <w:rsid w:val="5B61411C"/>
    <w:rsid w:val="618C531A"/>
    <w:rsid w:val="6CDA5ADC"/>
    <w:rsid w:val="75915EA6"/>
    <w:rsid w:val="BD7EF287"/>
    <w:rsid w:val="BEFF5CC9"/>
    <w:rsid w:val="CFFB7CFD"/>
    <w:rsid w:val="DCEB5F03"/>
    <w:rsid w:val="EBB7D5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uiPriority w:val="99"/>
    <w:pPr>
      <w:tabs>
        <w:tab w:val="center" w:pos="4153"/>
        <w:tab w:val="right" w:pos="8306"/>
      </w:tabs>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jc w:val="center"/>
    </w:pPr>
    <w:rPr>
      <w:sz w:val="18"/>
      <w:szCs w:val="18"/>
    </w:rPr>
  </w:style>
  <w:style w:type="table" w:styleId="5">
    <w:name w:val="Table Grid"/>
    <w:basedOn w:val="4"/>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List Paragraph"/>
    <w:basedOn w:val="1"/>
    <w:qFormat/>
    <w:uiPriority w:val="34"/>
    <w:pPr>
      <w:ind w:firstLine="420" w:firstLineChars="200"/>
    </w:pPr>
  </w:style>
  <w:style w:type="character" w:customStyle="1" w:styleId="8">
    <w:name w:val="页眉 Char"/>
    <w:basedOn w:val="6"/>
    <w:link w:val="3"/>
    <w:semiHidden/>
    <w:qFormat/>
    <w:uiPriority w:val="99"/>
    <w:rPr>
      <w:rFonts w:ascii="Tahoma" w:hAnsi="Tahoma"/>
      <w:sz w:val="18"/>
      <w:szCs w:val="18"/>
    </w:rPr>
  </w:style>
  <w:style w:type="character" w:customStyle="1" w:styleId="9">
    <w:name w:val="页脚 Char"/>
    <w:basedOn w:val="6"/>
    <w:link w:val="2"/>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2947</Words>
  <Characters>3167</Characters>
  <Lines>39</Lines>
  <Paragraphs>11</Paragraphs>
  <TotalTime>1</TotalTime>
  <ScaleCrop>false</ScaleCrop>
  <LinksUpToDate>false</LinksUpToDate>
  <CharactersWithSpaces>3230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2008-09-12T17:20:00Z</dcterms:created>
  <dc:creator>Data</dc:creator>
  <cp:lastModifiedBy>Theana</cp:lastModifiedBy>
  <dcterms:modified xsi:type="dcterms:W3CDTF">2025-07-23T08:52:11Z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B29E7F5D379845C38DA457176D8FD962_13</vt:lpwstr>
  </property>
  <property fmtid="{D5CDD505-2E9C-101B-9397-08002B2CF9AE}" pid="4" name="KSOTemplateDocerSaveRecord">
    <vt:lpwstr>eyJoZGlkIjoiNWI3ZWVhOGM3MzZkNjY4Y2I3NzIyMWM5MmViNjI1YjYiLCJ1c2VySWQiOiI0MzIyOTg0NjkifQ==</vt:lpwstr>
  </property>
</Properties>
</file>